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B715F" w14:textId="5D06F83F" w:rsidR="00A9577C" w:rsidRDefault="00FD19D5" w:rsidP="00FD19D5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1DB28B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6F6601AE-BCEC-4A6E-8664-A119E741D875" style="width:455.25pt;height:410.25pt">
            <v:imagedata r:id="rId10" o:title=""/>
          </v:shape>
        </w:pict>
      </w:r>
    </w:p>
    <w:bookmarkEnd w:id="0"/>
    <w:p w14:paraId="30FE048F" w14:textId="77777777" w:rsidR="00A9577C" w:rsidRDefault="00A9577C" w:rsidP="00A9577C">
      <w:pPr>
        <w:rPr>
          <w:noProof/>
        </w:rPr>
        <w:sectPr w:rsidR="00A9577C" w:rsidSect="00FD19D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61984D6" w14:textId="3058F07D" w:rsidR="00A53E85" w:rsidRPr="00B11513" w:rsidRDefault="00A53E85" w:rsidP="00B11513">
      <w:pPr>
        <w:pStyle w:val="Heading2"/>
        <w:keepLines w:val="0"/>
        <w:spacing w:before="0" w:after="240" w:line="240" w:lineRule="auto"/>
        <w:jc w:val="both"/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</w:pPr>
      <w:bookmarkStart w:id="1" w:name="_GoBack"/>
      <w:bookmarkEnd w:id="1"/>
      <w:r w:rsidRPr="00B11513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  <w:lastRenderedPageBreak/>
        <w:t>EXECUTIVE SUMMARY</w:t>
      </w:r>
    </w:p>
    <w:p w14:paraId="2C09F16A" w14:textId="6D2AC0E6" w:rsidR="00A53E85" w:rsidRPr="00D62E74" w:rsidRDefault="00A53E85" w:rsidP="00A53E85">
      <w:pPr>
        <w:jc w:val="both"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5FACD3E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The modifications submitted by Latvia under Article 21(1) of Regulation (EU) </w:t>
      </w:r>
      <w:r w:rsidRPr="0036791E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2021/241 affect </w:t>
      </w:r>
      <w:r w:rsidR="00CC7793" w:rsidRPr="0036791E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2</w:t>
      </w:r>
      <w:r w:rsidR="4C551C67" w:rsidRPr="00173DA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2</w:t>
      </w:r>
      <w:r w:rsidR="00CC7793" w:rsidRPr="0036791E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 w:rsidRPr="0036791E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measures in total. Latvia requested to modify these </w:t>
      </w:r>
      <w:r w:rsidR="00CC7793" w:rsidRPr="0036791E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2</w:t>
      </w:r>
      <w:r w:rsidR="0520FC6A" w:rsidRPr="00173DA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2</w:t>
      </w:r>
      <w:r w:rsidR="00CC7793" w:rsidRPr="0036791E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</w:t>
      </w:r>
      <w:r w:rsidRPr="0036791E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measures due to objective</w:t>
      </w:r>
      <w:r w:rsidRPr="5FACD3E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 circumstances.</w:t>
      </w:r>
    </w:p>
    <w:p w14:paraId="147F4A06" w14:textId="76250C83" w:rsidR="00A53E85" w:rsidRPr="00D62E74" w:rsidRDefault="00A53E85" w:rsidP="00A53E85">
      <w:pPr>
        <w:jc w:val="both"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D62E7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In addition, the proposed amendments to the Latvian </w:t>
      </w:r>
      <w:r w:rsidR="00B1151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r</w:t>
      </w:r>
      <w:r w:rsidRPr="00D62E7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ecovery and </w:t>
      </w:r>
      <w:r w:rsidR="00B1151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r</w:t>
      </w:r>
      <w:r w:rsidRPr="00D62E7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esilience </w:t>
      </w:r>
      <w:r w:rsidR="00B11513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p</w:t>
      </w:r>
      <w:r w:rsidRPr="00D62E7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lan aim to adapt the plan in line with the Communication from the Commission to the European Parliament and the Council “NextGenerationEU – the Road to 2026”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  <w:lang w:val="en-GB" w:eastAsia="en-GB"/>
        </w:rPr>
        <w:footnoteReference w:id="1"/>
      </w:r>
      <w:r w:rsidRPr="00D62E7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 xml:space="preserve">. </w:t>
      </w:r>
    </w:p>
    <w:p w14:paraId="72478BD6" w14:textId="77777777" w:rsidR="00A53E85" w:rsidRPr="00D62E74" w:rsidRDefault="00A53E85" w:rsidP="00A53E85">
      <w:pPr>
        <w:jc w:val="both"/>
        <w:rPr>
          <w:rFonts w:ascii="Times New Roman" w:hAnsi="Times New Roman" w:cs="Times New Roman"/>
          <w:noProof/>
          <w:sz w:val="24"/>
          <w:szCs w:val="24"/>
          <w:lang w:val="en-GB" w:eastAsia="en-GB"/>
        </w:rPr>
      </w:pPr>
      <w:r w:rsidRPr="00D62E7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Based on the assessment of the submitted modification</w: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s</w:t>
      </w:r>
      <w:r w:rsidRPr="00D62E74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t>, the Latvian modified plan receives an A-rating on all criteria except for costing, where the plan receives a B-rating (unchanged from the original plan assessment).</w:t>
      </w:r>
    </w:p>
    <w:tbl>
      <w:tblPr>
        <w:tblStyle w:val="TableGrid"/>
        <w:tblW w:w="9607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25"/>
        <w:gridCol w:w="546"/>
        <w:gridCol w:w="666"/>
        <w:gridCol w:w="565"/>
        <w:gridCol w:w="863"/>
        <w:gridCol w:w="831"/>
        <w:gridCol w:w="691"/>
        <w:gridCol w:w="553"/>
        <w:gridCol w:w="692"/>
        <w:gridCol w:w="692"/>
        <w:gridCol w:w="602"/>
        <w:gridCol w:w="782"/>
        <w:gridCol w:w="1193"/>
      </w:tblGrid>
      <w:tr w:rsidR="00A53E85" w:rsidRPr="00286BA7" w14:paraId="1BDD96AD" w14:textId="77777777" w:rsidTr="003A4281">
        <w:trPr>
          <w:gridBefore w:val="1"/>
          <w:wBefore w:w="6" w:type="dxa"/>
          <w:trHeight w:val="585"/>
        </w:trPr>
        <w:tc>
          <w:tcPr>
            <w:tcW w:w="925" w:type="dxa"/>
            <w:shd w:val="clear" w:color="auto" w:fill="D1D1D1" w:themeFill="background2" w:themeFillShade="E6"/>
          </w:tcPr>
          <w:p w14:paraId="3DCC91C5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(1)</w:t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Balanced Response</w:t>
            </w:r>
          </w:p>
        </w:tc>
        <w:tc>
          <w:tcPr>
            <w:tcW w:w="546" w:type="dxa"/>
            <w:shd w:val="clear" w:color="auto" w:fill="D1D1D1" w:themeFill="background2" w:themeFillShade="E6"/>
          </w:tcPr>
          <w:p w14:paraId="6C010450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(2)</w:t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CSRs</w:t>
            </w:r>
          </w:p>
        </w:tc>
        <w:tc>
          <w:tcPr>
            <w:tcW w:w="666" w:type="dxa"/>
            <w:shd w:val="clear" w:color="auto" w:fill="D1D1D1" w:themeFill="background2" w:themeFillShade="E6"/>
          </w:tcPr>
          <w:p w14:paraId="7E0F516B" w14:textId="30161FBD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(3)</w:t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Growth, jobs</w:t>
            </w:r>
          </w:p>
        </w:tc>
        <w:tc>
          <w:tcPr>
            <w:tcW w:w="565" w:type="dxa"/>
            <w:shd w:val="clear" w:color="auto" w:fill="D1D1D1" w:themeFill="background2" w:themeFillShade="E6"/>
          </w:tcPr>
          <w:p w14:paraId="2CB3667D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(4)</w:t>
            </w:r>
            <w:r w:rsidRPr="0016689D">
              <w:rPr>
                <w:noProof/>
                <w:sz w:val="18"/>
                <w:szCs w:val="18"/>
              </w:rPr>
              <w:br/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DNSH</w:t>
            </w:r>
          </w:p>
        </w:tc>
        <w:tc>
          <w:tcPr>
            <w:tcW w:w="863" w:type="dxa"/>
            <w:shd w:val="clear" w:color="auto" w:fill="D1D1D1" w:themeFill="background2" w:themeFillShade="E6"/>
          </w:tcPr>
          <w:p w14:paraId="796FA38C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(5)</w:t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Green target</w:t>
            </w:r>
          </w:p>
        </w:tc>
        <w:tc>
          <w:tcPr>
            <w:tcW w:w="831" w:type="dxa"/>
            <w:shd w:val="clear" w:color="auto" w:fill="D1D1D1" w:themeFill="background2" w:themeFillShade="E6"/>
          </w:tcPr>
          <w:p w14:paraId="4AE21F67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(6)</w:t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Digital target</w:t>
            </w:r>
          </w:p>
        </w:tc>
        <w:tc>
          <w:tcPr>
            <w:tcW w:w="691" w:type="dxa"/>
            <w:shd w:val="clear" w:color="auto" w:fill="D1D1D1" w:themeFill="background2" w:themeFillShade="E6"/>
          </w:tcPr>
          <w:p w14:paraId="5FDBA1D6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(7)</w:t>
            </w:r>
            <w:r w:rsidRPr="0016689D">
              <w:rPr>
                <w:noProof/>
                <w:sz w:val="18"/>
                <w:szCs w:val="18"/>
              </w:rPr>
              <w:br/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Lasting impact</w:t>
            </w:r>
          </w:p>
        </w:tc>
        <w:tc>
          <w:tcPr>
            <w:tcW w:w="553" w:type="dxa"/>
            <w:shd w:val="clear" w:color="auto" w:fill="D1D1D1" w:themeFill="background2" w:themeFillShade="E6"/>
          </w:tcPr>
          <w:p w14:paraId="07DC6C68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(8)</w:t>
            </w:r>
            <w:r w:rsidRPr="0016689D">
              <w:rPr>
                <w:noProof/>
                <w:sz w:val="18"/>
                <w:szCs w:val="18"/>
              </w:rPr>
              <w:br/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M &amp; T</w:t>
            </w:r>
          </w:p>
        </w:tc>
        <w:tc>
          <w:tcPr>
            <w:tcW w:w="692" w:type="dxa"/>
            <w:shd w:val="clear" w:color="auto" w:fill="D1D1D1" w:themeFill="background2" w:themeFillShade="E6"/>
          </w:tcPr>
          <w:p w14:paraId="2E378735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(9)</w:t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Costing</w:t>
            </w:r>
          </w:p>
        </w:tc>
        <w:tc>
          <w:tcPr>
            <w:tcW w:w="692" w:type="dxa"/>
            <w:shd w:val="clear" w:color="auto" w:fill="D1D1D1" w:themeFill="background2" w:themeFillShade="E6"/>
          </w:tcPr>
          <w:p w14:paraId="234AC34A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(10)</w:t>
            </w:r>
            <w:r w:rsidRPr="0016689D">
              <w:rPr>
                <w:noProof/>
                <w:sz w:val="18"/>
                <w:szCs w:val="18"/>
              </w:rPr>
              <w:br/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Control Systems</w:t>
            </w:r>
          </w:p>
        </w:tc>
        <w:tc>
          <w:tcPr>
            <w:tcW w:w="602" w:type="dxa"/>
            <w:shd w:val="clear" w:color="auto" w:fill="D1D1D1" w:themeFill="background2" w:themeFillShade="E6"/>
          </w:tcPr>
          <w:p w14:paraId="0632A8DB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(11)</w:t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br/>
              <w:t>Cohe</w:t>
            </w:r>
            <w:r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-</w:t>
            </w: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rence</w:t>
            </w:r>
          </w:p>
        </w:tc>
        <w:tc>
          <w:tcPr>
            <w:tcW w:w="782" w:type="dxa"/>
            <w:shd w:val="clear" w:color="auto" w:fill="D1D1D1" w:themeFill="background2" w:themeFillShade="E6"/>
          </w:tcPr>
          <w:p w14:paraId="60848B29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(12) REPowerEU</w:t>
            </w:r>
          </w:p>
        </w:tc>
        <w:tc>
          <w:tcPr>
            <w:tcW w:w="1193" w:type="dxa"/>
            <w:shd w:val="clear" w:color="auto" w:fill="D1D1D1" w:themeFill="background2" w:themeFillShade="E6"/>
          </w:tcPr>
          <w:p w14:paraId="57DB872C" w14:textId="77777777" w:rsidR="00A53E85" w:rsidRPr="0016689D" w:rsidRDefault="00A53E85" w:rsidP="003A4281">
            <w:pPr>
              <w:pStyle w:val="NoSpacing"/>
              <w:keepNext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 xml:space="preserve">(13) Cross-border </w:t>
            </w:r>
          </w:p>
        </w:tc>
      </w:tr>
      <w:tr w:rsidR="00A53E85" w:rsidRPr="00C63242" w14:paraId="6A535AE8" w14:textId="77777777" w:rsidTr="003A4281">
        <w:trPr>
          <w:trHeight w:val="284"/>
        </w:trPr>
        <w:tc>
          <w:tcPr>
            <w:tcW w:w="931" w:type="dxa"/>
            <w:gridSpan w:val="2"/>
          </w:tcPr>
          <w:p w14:paraId="1EEA2FB6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546" w:type="dxa"/>
          </w:tcPr>
          <w:p w14:paraId="193509D3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666" w:type="dxa"/>
          </w:tcPr>
          <w:p w14:paraId="22C699AE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565" w:type="dxa"/>
          </w:tcPr>
          <w:p w14:paraId="38025A44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863" w:type="dxa"/>
          </w:tcPr>
          <w:p w14:paraId="4D4DA311" w14:textId="77777777" w:rsidR="00A53E85" w:rsidRPr="00D62E74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color w:val="ADADAD" w:themeColor="background2" w:themeShade="BF"/>
                <w:sz w:val="18"/>
                <w:szCs w:val="18"/>
                <w:lang w:val="en-IE"/>
              </w:rPr>
            </w:pPr>
            <w:r w:rsidRPr="00D62E74">
              <w:rPr>
                <w:b/>
                <w:noProof/>
                <w:sz w:val="18"/>
                <w:szCs w:val="18"/>
              </w:rPr>
              <w:t>A (38.05%)</w:t>
            </w:r>
          </w:p>
        </w:tc>
        <w:tc>
          <w:tcPr>
            <w:tcW w:w="831" w:type="dxa"/>
          </w:tcPr>
          <w:p w14:paraId="36759E24" w14:textId="73437D35" w:rsidR="00A53E85" w:rsidRPr="0036791E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36791E">
              <w:rPr>
                <w:b/>
                <w:noProof/>
                <w:sz w:val="18"/>
                <w:szCs w:val="18"/>
              </w:rPr>
              <w:t>A (</w:t>
            </w:r>
            <w:r w:rsidRPr="00173DA1">
              <w:rPr>
                <w:b/>
                <w:noProof/>
                <w:sz w:val="18"/>
                <w:szCs w:val="18"/>
              </w:rPr>
              <w:t>22.</w:t>
            </w:r>
            <w:r w:rsidR="00BF4C00" w:rsidRPr="00173DA1">
              <w:rPr>
                <w:b/>
                <w:noProof/>
                <w:sz w:val="18"/>
                <w:szCs w:val="18"/>
              </w:rPr>
              <w:t>58</w:t>
            </w:r>
            <w:r w:rsidRPr="0036791E">
              <w:rPr>
                <w:b/>
                <w:noProof/>
                <w:sz w:val="18"/>
                <w:szCs w:val="18"/>
              </w:rPr>
              <w:t>%)</w:t>
            </w:r>
          </w:p>
        </w:tc>
        <w:tc>
          <w:tcPr>
            <w:tcW w:w="691" w:type="dxa"/>
          </w:tcPr>
          <w:p w14:paraId="5940922F" w14:textId="77777777" w:rsidR="00A53E85" w:rsidRPr="0036791E" w:rsidRDefault="00A53E85" w:rsidP="003A4281">
            <w:pPr>
              <w:pStyle w:val="NoSpacing"/>
              <w:spacing w:after="160" w:line="259" w:lineRule="auto"/>
              <w:jc w:val="center"/>
              <w:rPr>
                <w:b/>
                <w:noProof/>
                <w:sz w:val="18"/>
                <w:szCs w:val="18"/>
                <w:lang w:val="en-IE"/>
              </w:rPr>
            </w:pPr>
            <w:r w:rsidRPr="0036791E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553" w:type="dxa"/>
          </w:tcPr>
          <w:p w14:paraId="1D34FD60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692" w:type="dxa"/>
          </w:tcPr>
          <w:p w14:paraId="14E91FB9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b/>
                <w:noProof/>
                <w:sz w:val="18"/>
                <w:szCs w:val="18"/>
              </w:rPr>
              <w:t>B</w:t>
            </w:r>
          </w:p>
        </w:tc>
        <w:tc>
          <w:tcPr>
            <w:tcW w:w="692" w:type="dxa"/>
          </w:tcPr>
          <w:p w14:paraId="4E72B97F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602" w:type="dxa"/>
          </w:tcPr>
          <w:p w14:paraId="22432D4E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b/>
                <w:noProof/>
                <w:sz w:val="18"/>
                <w:szCs w:val="18"/>
              </w:rPr>
              <w:t>A</w:t>
            </w:r>
          </w:p>
        </w:tc>
        <w:tc>
          <w:tcPr>
            <w:tcW w:w="782" w:type="dxa"/>
          </w:tcPr>
          <w:p w14:paraId="062DDFF5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A</w:t>
            </w:r>
          </w:p>
        </w:tc>
        <w:tc>
          <w:tcPr>
            <w:tcW w:w="1193" w:type="dxa"/>
          </w:tcPr>
          <w:p w14:paraId="28F56C95" w14:textId="77777777" w:rsidR="00A53E85" w:rsidRPr="0016689D" w:rsidRDefault="00A53E85" w:rsidP="003A4281">
            <w:pPr>
              <w:pStyle w:val="NoSpacing"/>
              <w:spacing w:after="160" w:line="259" w:lineRule="auto"/>
              <w:jc w:val="center"/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</w:pPr>
            <w:r w:rsidRPr="0016689D">
              <w:rPr>
                <w:rFonts w:eastAsia="Times New Roman"/>
                <w:b/>
                <w:noProof/>
                <w:sz w:val="18"/>
                <w:szCs w:val="18"/>
                <w:lang w:val="en-IE"/>
              </w:rPr>
              <w:t>A</w:t>
            </w:r>
          </w:p>
        </w:tc>
      </w:tr>
    </w:tbl>
    <w:p w14:paraId="1AD35AC3" w14:textId="77777777" w:rsidR="00A53E85" w:rsidRDefault="00A53E85" w:rsidP="00A53E85">
      <w:pPr>
        <w:rPr>
          <w:noProof/>
        </w:rPr>
      </w:pPr>
    </w:p>
    <w:p w14:paraId="394DB492" w14:textId="77777777" w:rsidR="00A53E85" w:rsidRDefault="00A53E85" w:rsidP="00A53E85">
      <w:pPr>
        <w:rPr>
          <w:noProof/>
        </w:rPr>
      </w:pPr>
    </w:p>
    <w:p w14:paraId="751514AF" w14:textId="77777777" w:rsidR="00A53E85" w:rsidRDefault="00A53E85" w:rsidP="00A53E85">
      <w:pPr>
        <w:rPr>
          <w:noProof/>
        </w:rPr>
      </w:pPr>
    </w:p>
    <w:p w14:paraId="44C78100" w14:textId="77777777" w:rsidR="00A53E85" w:rsidRDefault="00A53E85" w:rsidP="00A53E85">
      <w:pPr>
        <w:rPr>
          <w:noProof/>
        </w:rPr>
      </w:pPr>
    </w:p>
    <w:p w14:paraId="34ACA78E" w14:textId="77777777" w:rsidR="00A53E85" w:rsidRDefault="00A53E85" w:rsidP="00A53E85">
      <w:pPr>
        <w:rPr>
          <w:noProof/>
        </w:rPr>
      </w:pPr>
    </w:p>
    <w:p w14:paraId="5EA4C229" w14:textId="77777777" w:rsidR="00A53E85" w:rsidRDefault="00A53E85" w:rsidP="00A53E85">
      <w:pPr>
        <w:rPr>
          <w:noProof/>
        </w:rPr>
      </w:pPr>
    </w:p>
    <w:p w14:paraId="71B974FC" w14:textId="77777777" w:rsidR="00A53E85" w:rsidRDefault="00A53E85" w:rsidP="00A53E85">
      <w:pPr>
        <w:rPr>
          <w:noProof/>
        </w:rPr>
      </w:pPr>
    </w:p>
    <w:p w14:paraId="72C9DC6F" w14:textId="77777777" w:rsidR="00A53E85" w:rsidRDefault="00A53E85" w:rsidP="00A53E85">
      <w:pPr>
        <w:rPr>
          <w:noProof/>
        </w:rPr>
      </w:pPr>
    </w:p>
    <w:p w14:paraId="451A75F3" w14:textId="77777777" w:rsidR="00A53E85" w:rsidRDefault="00A53E85" w:rsidP="00A53E85">
      <w:pPr>
        <w:rPr>
          <w:noProof/>
        </w:rPr>
      </w:pPr>
    </w:p>
    <w:p w14:paraId="232BCD36" w14:textId="77777777" w:rsidR="00A53E85" w:rsidRDefault="00A53E85" w:rsidP="00A53E85">
      <w:pPr>
        <w:rPr>
          <w:noProof/>
        </w:rPr>
      </w:pPr>
    </w:p>
    <w:p w14:paraId="626C539A" w14:textId="77777777" w:rsidR="00A53E85" w:rsidRDefault="00A53E85" w:rsidP="00A53E85">
      <w:pPr>
        <w:rPr>
          <w:noProof/>
        </w:rPr>
      </w:pPr>
    </w:p>
    <w:p w14:paraId="70D0239E" w14:textId="77777777" w:rsidR="00A53E85" w:rsidRDefault="00A53E85" w:rsidP="00A53E85">
      <w:pPr>
        <w:rPr>
          <w:noProof/>
        </w:rPr>
      </w:pPr>
    </w:p>
    <w:p w14:paraId="7BF35B15" w14:textId="77777777" w:rsidR="00A53E85" w:rsidRDefault="00A53E85" w:rsidP="00A53E85">
      <w:pPr>
        <w:rPr>
          <w:noProof/>
        </w:rPr>
      </w:pPr>
    </w:p>
    <w:p w14:paraId="41FA2A0B" w14:textId="77777777" w:rsidR="00A53E85" w:rsidRDefault="00A53E85" w:rsidP="00A53E85">
      <w:pPr>
        <w:rPr>
          <w:noProof/>
        </w:rPr>
      </w:pPr>
    </w:p>
    <w:p w14:paraId="352BB3C0" w14:textId="77777777" w:rsidR="00A53E85" w:rsidRDefault="00A53E85" w:rsidP="00A53E85">
      <w:pPr>
        <w:rPr>
          <w:noProof/>
        </w:rPr>
      </w:pPr>
    </w:p>
    <w:p w14:paraId="689B98BA" w14:textId="79A655CB" w:rsidR="00A53E85" w:rsidRPr="00B11513" w:rsidRDefault="00A53E85" w:rsidP="00A53E85">
      <w:pPr>
        <w:pStyle w:val="Heading2"/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</w:pPr>
      <w:r w:rsidRPr="00B11513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  <w:t xml:space="preserve">Updated climate tracking and digital tagging of the </w:t>
      </w:r>
      <w:r w:rsidR="00B11513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  <w:t>r</w:t>
      </w:r>
      <w:r w:rsidRPr="00B11513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  <w:t xml:space="preserve">ecovery and </w:t>
      </w:r>
      <w:r w:rsidR="00B11513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  <w:t>r</w:t>
      </w:r>
      <w:r w:rsidRPr="00B11513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  <w:t xml:space="preserve">esilience </w:t>
      </w:r>
      <w:r w:rsidR="00B11513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  <w:t>p</w:t>
      </w:r>
      <w:r w:rsidRPr="00B11513">
        <w:rPr>
          <w:rFonts w:ascii="Times New Roman" w:eastAsia="Times New Roman" w:hAnsi="Times New Roman" w:cs="Times New Roman"/>
          <w:b/>
          <w:noProof/>
          <w:color w:val="auto"/>
          <w:sz w:val="24"/>
          <w:szCs w:val="24"/>
          <w:lang w:val="en-GB" w:eastAsia="en-GB"/>
        </w:rPr>
        <w:t>lan of Latvia</w:t>
      </w:r>
    </w:p>
    <w:p w14:paraId="343EF874" w14:textId="77777777" w:rsidR="00A53E85" w:rsidRPr="00384D43" w:rsidRDefault="00A53E85" w:rsidP="00A53E85">
      <w:pPr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4D33FC49">
        <w:rPr>
          <w:rFonts w:ascii="Times New Roman" w:hAnsi="Times New Roman" w:cs="Times New Roman"/>
          <w:noProof/>
          <w:sz w:val="24"/>
          <w:szCs w:val="24"/>
          <w:lang w:val="en-GB"/>
        </w:rPr>
        <w:t>The table below presents the detailed application of the climate tracking and digital tagging methodologies set out respectively in Annex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es</w:t>
      </w:r>
      <w:r w:rsidRPr="4D33FC49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VI and VII to Regulation (EU) 2021/241 in the modified 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Latvia</w:t>
      </w:r>
      <w:r w:rsidRPr="4D33FC49">
        <w:rPr>
          <w:rFonts w:ascii="Times New Roman" w:hAnsi="Times New Roman" w:cs="Times New Roman"/>
          <w:noProof/>
          <w:sz w:val="24"/>
          <w:szCs w:val="24"/>
          <w:lang w:val="en-GB"/>
        </w:rPr>
        <w:t>n recovery and resilience plan.</w:t>
      </w:r>
    </w:p>
    <w:p w14:paraId="6ECE4EA8" w14:textId="77777777" w:rsidR="00A53E85" w:rsidRPr="00384D43" w:rsidRDefault="00A53E85" w:rsidP="00A53E85">
      <w:pPr>
        <w:rPr>
          <w:rFonts w:ascii="Times New Roman" w:hAnsi="Times New Roman" w:cs="Times New Roman"/>
          <w:i/>
          <w:noProof/>
          <w:lang w:val="en-GB"/>
        </w:rPr>
      </w:pPr>
      <w:r w:rsidRPr="00384D43">
        <w:rPr>
          <w:rFonts w:ascii="Times New Roman" w:hAnsi="Times New Roman" w:cs="Times New Roman"/>
          <w:i/>
          <w:noProof/>
          <w:lang w:val="en-GB"/>
        </w:rPr>
        <w:t>Int. Field = intervention field.</w:t>
      </w:r>
    </w:p>
    <w:p w14:paraId="7BAC7F09" w14:textId="77777777" w:rsidR="00A53E85" w:rsidRPr="00384D43" w:rsidRDefault="00A53E85" w:rsidP="00A53E85">
      <w:pPr>
        <w:rPr>
          <w:rFonts w:ascii="Times New Roman" w:hAnsi="Times New Roman" w:cs="Times New Roman"/>
          <w:i/>
          <w:noProof/>
          <w:lang w:val="en-GB"/>
        </w:rPr>
      </w:pPr>
      <w:r w:rsidRPr="00384D43">
        <w:rPr>
          <w:rFonts w:ascii="Times New Roman" w:hAnsi="Times New Roman" w:cs="Times New Roman"/>
          <w:i/>
          <w:noProof/>
          <w:lang w:val="en-GB"/>
        </w:rPr>
        <w:t>Coeff. = Coefficient for the calculation of support to climate change objectives and to digital transition, on the basis of Annex VI and Annex VII of the RRF Regulation.</w:t>
      </w:r>
    </w:p>
    <w:p w14:paraId="23926DCA" w14:textId="77777777" w:rsidR="00A53E85" w:rsidRPr="00384D43" w:rsidRDefault="00A53E85" w:rsidP="00A53E85">
      <w:pPr>
        <w:rPr>
          <w:rFonts w:ascii="Times New Roman" w:hAnsi="Times New Roman" w:cs="Times New Roman"/>
          <w:i/>
          <w:noProof/>
          <w:lang w:val="en-GB"/>
        </w:rPr>
      </w:pPr>
      <w:r w:rsidRPr="00384D43">
        <w:rPr>
          <w:rFonts w:ascii="Times New Roman" w:hAnsi="Times New Roman" w:cs="Times New Roman"/>
          <w:i/>
          <w:noProof/>
          <w:lang w:val="en-GB"/>
        </w:rPr>
        <w:t xml:space="preserve">New or revised measures are marked </w:t>
      </w:r>
      <w:r w:rsidRPr="006234EA">
        <w:rPr>
          <w:rFonts w:ascii="Times New Roman" w:hAnsi="Times New Roman" w:cs="Times New Roman"/>
          <w:i/>
          <w:noProof/>
          <w:highlight w:val="yellow"/>
          <w:lang w:val="en-GB"/>
        </w:rPr>
        <w:t>in yellow</w:t>
      </w:r>
      <w:r w:rsidRPr="00384D43">
        <w:rPr>
          <w:rFonts w:ascii="Times New Roman" w:hAnsi="Times New Roman" w:cs="Times New Roman"/>
          <w:i/>
          <w:noProof/>
          <w:lang w:val="en-GB"/>
        </w:rPr>
        <w:t xml:space="preserve"> to distinguish them from the unchanged measures in the RRP.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6"/>
        <w:gridCol w:w="2681"/>
        <w:gridCol w:w="1468"/>
        <w:gridCol w:w="1134"/>
        <w:gridCol w:w="1082"/>
        <w:gridCol w:w="694"/>
        <w:gridCol w:w="775"/>
      </w:tblGrid>
      <w:tr w:rsidR="00A53E85" w:rsidRPr="006234EA" w14:paraId="4DA3A4B2" w14:textId="77777777" w:rsidTr="5FACD3E4">
        <w:trPr>
          <w:cantSplit/>
          <w:trHeight w:val="300"/>
          <w:tblHeader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A990D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6A2E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C341D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8085D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Climate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5AABB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Digital</w:t>
            </w:r>
          </w:p>
        </w:tc>
      </w:tr>
      <w:tr w:rsidR="00A53E85" w:rsidRPr="006234EA" w14:paraId="5BF64BCD" w14:textId="77777777" w:rsidTr="5FACD3E4">
        <w:trPr>
          <w:cantSplit/>
          <w:trHeight w:val="300"/>
          <w:tblHeader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2158F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Measure/ Sub-Measure ID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1E111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Measure/Sub-Measure Name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44C60" w14:textId="77777777" w:rsidR="00A53E85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Budget </w:t>
            </w:r>
          </w:p>
          <w:p w14:paraId="0742DAD1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(EUR 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13288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Int. Field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C647F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Coeff. %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834DA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Int. Field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06B6F" w14:textId="77777777" w:rsidR="00A53E85" w:rsidRPr="006234EA" w:rsidRDefault="00A53E85" w:rsidP="003A4281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6234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Coeff. %</w:t>
            </w:r>
          </w:p>
        </w:tc>
      </w:tr>
      <w:tr w:rsidR="00A53E85" w:rsidRPr="00AA274B" w14:paraId="4949306F" w14:textId="77777777" w:rsidTr="5FACD3E4">
        <w:trPr>
          <w:cantSplit/>
          <w:trHeight w:val="300"/>
        </w:trPr>
        <w:tc>
          <w:tcPr>
            <w:tcW w:w="1516" w:type="dxa"/>
            <w:tcBorders>
              <w:top w:val="single" w:sz="4" w:space="0" w:color="auto"/>
            </w:tcBorders>
            <w:noWrap/>
            <w:hideMark/>
          </w:tcPr>
          <w:p w14:paraId="12C6E672" w14:textId="77777777" w:rsidR="00A53E85" w:rsidRPr="006F13B4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6F13B4">
              <w:rPr>
                <w:rFonts w:ascii="Times New Roman" w:hAnsi="Times New Roman" w:cs="Times New Roman"/>
                <w:noProof/>
              </w:rPr>
              <w:t>1.1.1.r.</w:t>
            </w:r>
          </w:p>
        </w:tc>
        <w:tc>
          <w:tcPr>
            <w:tcW w:w="2681" w:type="dxa"/>
            <w:tcBorders>
              <w:top w:val="single" w:sz="4" w:space="0" w:color="auto"/>
            </w:tcBorders>
            <w:noWrap/>
            <w:hideMark/>
          </w:tcPr>
          <w:p w14:paraId="73835743" w14:textId="77777777" w:rsidR="00A53E85" w:rsidRPr="006F13B4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6F13B4">
              <w:rPr>
                <w:rFonts w:ascii="Times New Roman" w:hAnsi="Times New Roman" w:cs="Times New Roman"/>
                <w:noProof/>
              </w:rPr>
              <w:t>A sustainable transport system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0B799D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962B6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0C7EF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46E99B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0C349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BA5741" w14:paraId="57BB65ED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7D3EE0A" w14:textId="77777777" w:rsidR="00A53E85" w:rsidRPr="00A41D00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41D00">
              <w:rPr>
                <w:rFonts w:ascii="Times New Roman" w:hAnsi="Times New Roman" w:cs="Times New Roman"/>
                <w:noProof/>
              </w:rPr>
              <w:t>1.1.1.i.</w:t>
            </w:r>
          </w:p>
        </w:tc>
        <w:tc>
          <w:tcPr>
            <w:tcW w:w="2681" w:type="dxa"/>
            <w:noWrap/>
            <w:hideMark/>
          </w:tcPr>
          <w:p w14:paraId="385FB5B3" w14:textId="77777777" w:rsidR="00A53E85" w:rsidRPr="00A41D00" w:rsidRDefault="00A53E85" w:rsidP="003A4281">
            <w:pPr>
              <w:rPr>
                <w:rFonts w:ascii="Times New Roman" w:hAnsi="Times New Roman" w:cs="Times New Roman"/>
                <w:noProof/>
                <w:lang w:val="fr-BE"/>
              </w:rPr>
            </w:pPr>
            <w:r w:rsidRPr="00A41D00">
              <w:rPr>
                <w:rFonts w:ascii="Times New Roman" w:hAnsi="Times New Roman" w:cs="Times New Roman"/>
                <w:noProof/>
                <w:lang w:val="fr-BE"/>
              </w:rPr>
              <w:t>Improving Riga metropolitan transport infrastructure</w:t>
            </w:r>
          </w:p>
        </w:tc>
        <w:tc>
          <w:tcPr>
            <w:tcW w:w="1468" w:type="dxa"/>
            <w:noWrap/>
            <w:vAlign w:val="center"/>
            <w:hideMark/>
          </w:tcPr>
          <w:p w14:paraId="4ACA531E" w14:textId="77777777" w:rsidR="00A53E85" w:rsidRPr="00A41D00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41D00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4EE37D7D" w14:textId="77777777" w:rsidR="00A53E85" w:rsidRPr="00A41D00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41D00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08520B37" w14:textId="77777777" w:rsidR="00A53E85" w:rsidRPr="00A41D00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A5741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4E84F88C" w14:textId="77777777" w:rsidR="00A53E85" w:rsidRPr="00A41D00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A5741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E3FFC35" w14:textId="77777777" w:rsidR="00A53E85" w:rsidRPr="00A41D00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A5741"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338D665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B422BC9" w14:textId="77777777" w:rsidR="00A53E85" w:rsidRPr="00A41D00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41D00">
              <w:rPr>
                <w:rFonts w:ascii="Times New Roman" w:hAnsi="Times New Roman" w:cs="Times New Roman"/>
                <w:noProof/>
              </w:rPr>
              <w:t>1.1.1.1.i.1</w:t>
            </w:r>
          </w:p>
        </w:tc>
        <w:tc>
          <w:tcPr>
            <w:tcW w:w="2681" w:type="dxa"/>
            <w:noWrap/>
            <w:hideMark/>
          </w:tcPr>
          <w:p w14:paraId="44968D12" w14:textId="77777777" w:rsidR="00A53E85" w:rsidRPr="00A41D00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41D00">
              <w:rPr>
                <w:rFonts w:ascii="Times New Roman" w:hAnsi="Times New Roman" w:cs="Times New Roman"/>
                <w:noProof/>
              </w:rPr>
              <w:t>Competitive rail passenger transport within the common public transport system of the city of Riga sub1</w:t>
            </w:r>
          </w:p>
        </w:tc>
        <w:tc>
          <w:tcPr>
            <w:tcW w:w="1468" w:type="dxa"/>
            <w:noWrap/>
            <w:vAlign w:val="center"/>
            <w:hideMark/>
          </w:tcPr>
          <w:p w14:paraId="5EAEB737" w14:textId="77777777" w:rsidR="00A53E85" w:rsidRPr="00A41D00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41D00">
              <w:rPr>
                <w:rFonts w:ascii="Times New Roman" w:hAnsi="Times New Roman" w:cs="Times New Roman"/>
                <w:noProof/>
              </w:rPr>
              <w:t>114.62</w:t>
            </w:r>
          </w:p>
        </w:tc>
        <w:tc>
          <w:tcPr>
            <w:tcW w:w="1134" w:type="dxa"/>
            <w:noWrap/>
            <w:vAlign w:val="center"/>
            <w:hideMark/>
          </w:tcPr>
          <w:p w14:paraId="6FB7A45A" w14:textId="77777777" w:rsidR="00A53E85" w:rsidRPr="00A41D00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41D00">
              <w:rPr>
                <w:rFonts w:ascii="Times New Roman" w:hAnsi="Times New Roman" w:cs="Times New Roman"/>
                <w:noProof/>
              </w:rPr>
              <w:t>078</w:t>
            </w:r>
          </w:p>
        </w:tc>
        <w:tc>
          <w:tcPr>
            <w:tcW w:w="1082" w:type="dxa"/>
            <w:noWrap/>
            <w:vAlign w:val="center"/>
            <w:hideMark/>
          </w:tcPr>
          <w:p w14:paraId="7328F5B2" w14:textId="77777777" w:rsidR="00A53E85" w:rsidRPr="00A41D00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41D00">
              <w:rPr>
                <w:rFonts w:ascii="Times New Roman" w:hAnsi="Times New Roman" w:cs="Times New Roman"/>
                <w:noProof/>
              </w:rPr>
              <w:t>40%</w:t>
            </w:r>
          </w:p>
        </w:tc>
        <w:tc>
          <w:tcPr>
            <w:tcW w:w="694" w:type="dxa"/>
            <w:noWrap/>
            <w:vAlign w:val="center"/>
            <w:hideMark/>
          </w:tcPr>
          <w:p w14:paraId="0566A82D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A5741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4E4E7939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7937B4E6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29CAB6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1.1.1.1.i.2</w:t>
            </w:r>
          </w:p>
        </w:tc>
        <w:tc>
          <w:tcPr>
            <w:tcW w:w="2681" w:type="dxa"/>
            <w:noWrap/>
            <w:hideMark/>
          </w:tcPr>
          <w:p w14:paraId="5F68F319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Competitive rail passenger transport within the common public transport system of the city of Riga sub2</w:t>
            </w:r>
          </w:p>
        </w:tc>
        <w:tc>
          <w:tcPr>
            <w:tcW w:w="1468" w:type="dxa"/>
            <w:noWrap/>
            <w:vAlign w:val="center"/>
            <w:hideMark/>
          </w:tcPr>
          <w:p w14:paraId="5842EE0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32.45</w:t>
            </w:r>
          </w:p>
        </w:tc>
        <w:tc>
          <w:tcPr>
            <w:tcW w:w="1134" w:type="dxa"/>
            <w:noWrap/>
            <w:vAlign w:val="center"/>
            <w:hideMark/>
          </w:tcPr>
          <w:p w14:paraId="1AB19A1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067</w:t>
            </w:r>
          </w:p>
        </w:tc>
        <w:tc>
          <w:tcPr>
            <w:tcW w:w="1082" w:type="dxa"/>
            <w:noWrap/>
            <w:vAlign w:val="center"/>
            <w:hideMark/>
          </w:tcPr>
          <w:p w14:paraId="2A715C9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59FAE15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08A33BB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2D37D7D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923C35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1.1.1.1.i.3</w:t>
            </w:r>
          </w:p>
        </w:tc>
        <w:tc>
          <w:tcPr>
            <w:tcW w:w="2681" w:type="dxa"/>
            <w:noWrap/>
            <w:hideMark/>
          </w:tcPr>
          <w:p w14:paraId="1C095D6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Competitive rail passenger transport within the common public transport system of the city of Riga sub3</w:t>
            </w:r>
          </w:p>
        </w:tc>
        <w:tc>
          <w:tcPr>
            <w:tcW w:w="1468" w:type="dxa"/>
            <w:noWrap/>
            <w:vAlign w:val="center"/>
            <w:hideMark/>
          </w:tcPr>
          <w:p w14:paraId="2E5059B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40.25</w:t>
            </w:r>
          </w:p>
        </w:tc>
        <w:tc>
          <w:tcPr>
            <w:tcW w:w="1134" w:type="dxa"/>
            <w:noWrap/>
            <w:vAlign w:val="center"/>
            <w:hideMark/>
          </w:tcPr>
          <w:p w14:paraId="5B8E5E2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069</w:t>
            </w:r>
            <w:r>
              <w:rPr>
                <w:rFonts w:ascii="Times New Roman" w:hAnsi="Times New Roman" w:cs="Times New Roman"/>
                <w:noProof/>
              </w:rPr>
              <w:t>bis</w:t>
            </w:r>
          </w:p>
        </w:tc>
        <w:tc>
          <w:tcPr>
            <w:tcW w:w="1082" w:type="dxa"/>
            <w:noWrap/>
            <w:vAlign w:val="center"/>
            <w:hideMark/>
          </w:tcPr>
          <w:p w14:paraId="7FBFD3F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7D34837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62A4AED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22D122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681FE0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1.1.1.2.i.1</w:t>
            </w:r>
          </w:p>
        </w:tc>
        <w:tc>
          <w:tcPr>
            <w:tcW w:w="2681" w:type="dxa"/>
            <w:noWrap/>
            <w:hideMark/>
          </w:tcPr>
          <w:p w14:paraId="23FB0F5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Environmentally friendly improvements to the public transport system of the city of Riga sub1</w:t>
            </w:r>
          </w:p>
        </w:tc>
        <w:tc>
          <w:tcPr>
            <w:tcW w:w="1468" w:type="dxa"/>
            <w:noWrap/>
            <w:vAlign w:val="center"/>
            <w:hideMark/>
          </w:tcPr>
          <w:p w14:paraId="71872F7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14.27</w:t>
            </w:r>
          </w:p>
        </w:tc>
        <w:tc>
          <w:tcPr>
            <w:tcW w:w="1134" w:type="dxa"/>
            <w:noWrap/>
            <w:vAlign w:val="center"/>
            <w:hideMark/>
          </w:tcPr>
          <w:p w14:paraId="6A34423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074</w:t>
            </w:r>
          </w:p>
        </w:tc>
        <w:tc>
          <w:tcPr>
            <w:tcW w:w="1082" w:type="dxa"/>
            <w:noWrap/>
            <w:vAlign w:val="center"/>
            <w:hideMark/>
          </w:tcPr>
          <w:p w14:paraId="71DE1AE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70BB6D6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616105E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A8D59F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761EB084" w14:textId="77777777" w:rsidR="00A53E85" w:rsidRPr="00D62E74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1.1.1.2.i.2</w:t>
            </w:r>
          </w:p>
        </w:tc>
        <w:tc>
          <w:tcPr>
            <w:tcW w:w="2681" w:type="dxa"/>
            <w:noWrap/>
            <w:hideMark/>
          </w:tcPr>
          <w:p w14:paraId="1266C14D" w14:textId="77777777" w:rsidR="00A53E85" w:rsidRPr="00D62E74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Environmentally friendly improvements to the public transport system of the city of Riga sub2</w:t>
            </w:r>
          </w:p>
        </w:tc>
        <w:tc>
          <w:tcPr>
            <w:tcW w:w="1468" w:type="dxa"/>
            <w:noWrap/>
            <w:vAlign w:val="center"/>
            <w:hideMark/>
          </w:tcPr>
          <w:p w14:paraId="0B125881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59.37</w:t>
            </w:r>
          </w:p>
        </w:tc>
        <w:tc>
          <w:tcPr>
            <w:tcW w:w="1134" w:type="dxa"/>
            <w:noWrap/>
            <w:vAlign w:val="center"/>
            <w:hideMark/>
          </w:tcPr>
          <w:p w14:paraId="59DA02CF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073</w:t>
            </w:r>
          </w:p>
        </w:tc>
        <w:tc>
          <w:tcPr>
            <w:tcW w:w="1082" w:type="dxa"/>
            <w:noWrap/>
            <w:vAlign w:val="center"/>
            <w:hideMark/>
          </w:tcPr>
          <w:p w14:paraId="1BAAB703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7F3BB292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BA5741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03E8BFE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16720481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BC1A955" w14:textId="77777777" w:rsidR="00A53E85" w:rsidRPr="00D62E74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1.1.1.2.i.3</w:t>
            </w:r>
          </w:p>
        </w:tc>
        <w:tc>
          <w:tcPr>
            <w:tcW w:w="2681" w:type="dxa"/>
            <w:noWrap/>
            <w:hideMark/>
          </w:tcPr>
          <w:p w14:paraId="5F89EFBA" w14:textId="77777777" w:rsidR="00A53E85" w:rsidRPr="00D62E74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Environmentally friendly improvements to the public transport system of the city of Riga sub3</w:t>
            </w:r>
          </w:p>
        </w:tc>
        <w:tc>
          <w:tcPr>
            <w:tcW w:w="1468" w:type="dxa"/>
            <w:noWrap/>
            <w:vAlign w:val="center"/>
            <w:hideMark/>
          </w:tcPr>
          <w:p w14:paraId="49BEA835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3247D9D6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097CC5C1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12BB3CE1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41B4D52" w14:textId="77777777" w:rsidR="00A53E85" w:rsidRPr="00D62E74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62E74"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4BD9A81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F2387C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1.1.1.3.i.</w:t>
            </w:r>
          </w:p>
        </w:tc>
        <w:tc>
          <w:tcPr>
            <w:tcW w:w="2681" w:type="dxa"/>
            <w:noWrap/>
            <w:hideMark/>
          </w:tcPr>
          <w:p w14:paraId="011DB37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Complete bike riding infrastructure</w:t>
            </w:r>
          </w:p>
        </w:tc>
        <w:tc>
          <w:tcPr>
            <w:tcW w:w="1468" w:type="dxa"/>
            <w:noWrap/>
            <w:vAlign w:val="center"/>
            <w:hideMark/>
          </w:tcPr>
          <w:p w14:paraId="6B7BB17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34.51</w:t>
            </w:r>
          </w:p>
        </w:tc>
        <w:tc>
          <w:tcPr>
            <w:tcW w:w="1134" w:type="dxa"/>
            <w:noWrap/>
            <w:vAlign w:val="center"/>
            <w:hideMark/>
          </w:tcPr>
          <w:p w14:paraId="0353905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075</w:t>
            </w:r>
          </w:p>
        </w:tc>
        <w:tc>
          <w:tcPr>
            <w:tcW w:w="1082" w:type="dxa"/>
            <w:noWrap/>
            <w:vAlign w:val="center"/>
            <w:hideMark/>
          </w:tcPr>
          <w:p w14:paraId="37D495C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71837E3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C8CE86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05C05B1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8DD18D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1.2.1.1.i.</w:t>
            </w:r>
          </w:p>
        </w:tc>
        <w:tc>
          <w:tcPr>
            <w:tcW w:w="2681" w:type="dxa"/>
            <w:noWrap/>
            <w:hideMark/>
          </w:tcPr>
          <w:p w14:paraId="750E98A4" w14:textId="77777777" w:rsidR="00A53E85" w:rsidRPr="007F30F8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7F30F8">
              <w:rPr>
                <w:rFonts w:ascii="Times New Roman" w:hAnsi="Times New Roman" w:cs="Times New Roman"/>
                <w:noProof/>
              </w:rPr>
              <w:t xml:space="preserve">Improving the energy efficiency of multi-apartment buildings </w:t>
            </w:r>
          </w:p>
        </w:tc>
        <w:tc>
          <w:tcPr>
            <w:tcW w:w="1468" w:type="dxa"/>
            <w:noWrap/>
            <w:vAlign w:val="center"/>
            <w:hideMark/>
          </w:tcPr>
          <w:p w14:paraId="4C02AFA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57.28</w:t>
            </w:r>
          </w:p>
        </w:tc>
        <w:tc>
          <w:tcPr>
            <w:tcW w:w="1134" w:type="dxa"/>
            <w:noWrap/>
            <w:vAlign w:val="center"/>
            <w:hideMark/>
          </w:tcPr>
          <w:p w14:paraId="1E1A99D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025bis</w:t>
            </w:r>
          </w:p>
        </w:tc>
        <w:tc>
          <w:tcPr>
            <w:tcW w:w="1082" w:type="dxa"/>
            <w:noWrap/>
            <w:vAlign w:val="center"/>
            <w:hideMark/>
          </w:tcPr>
          <w:p w14:paraId="7D8C17E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027DFA7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5FEA9AE" w14:textId="77777777" w:rsidR="00A53E85" w:rsidRPr="00314F27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72735387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F7475C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1.2.1.2.i.</w:t>
            </w:r>
          </w:p>
        </w:tc>
        <w:tc>
          <w:tcPr>
            <w:tcW w:w="2681" w:type="dxa"/>
            <w:noWrap/>
            <w:hideMark/>
          </w:tcPr>
          <w:p w14:paraId="71D6172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Increasing energy efficiency in business in the form of a combined financial instrument</w:t>
            </w:r>
          </w:p>
        </w:tc>
        <w:tc>
          <w:tcPr>
            <w:tcW w:w="1468" w:type="dxa"/>
            <w:noWrap/>
            <w:vAlign w:val="center"/>
            <w:hideMark/>
          </w:tcPr>
          <w:p w14:paraId="3D42E2D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112.17</w:t>
            </w:r>
          </w:p>
        </w:tc>
        <w:tc>
          <w:tcPr>
            <w:tcW w:w="1134" w:type="dxa"/>
            <w:noWrap/>
            <w:vAlign w:val="center"/>
            <w:hideMark/>
          </w:tcPr>
          <w:p w14:paraId="4A0480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024ter</w:t>
            </w:r>
          </w:p>
        </w:tc>
        <w:tc>
          <w:tcPr>
            <w:tcW w:w="1082" w:type="dxa"/>
            <w:noWrap/>
            <w:vAlign w:val="center"/>
            <w:hideMark/>
          </w:tcPr>
          <w:p w14:paraId="29B75D0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7A77AA7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BD41696" w14:textId="77777777" w:rsidR="00A53E85" w:rsidRPr="00314F27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1C8E20F5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D58567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1.2.1.3.i.</w:t>
            </w:r>
          </w:p>
        </w:tc>
        <w:tc>
          <w:tcPr>
            <w:tcW w:w="2681" w:type="dxa"/>
            <w:noWrap/>
            <w:hideMark/>
          </w:tcPr>
          <w:p w14:paraId="50FA9103" w14:textId="77777777" w:rsidR="00A53E85" w:rsidRPr="007F30F8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7F30F8">
              <w:rPr>
                <w:rFonts w:ascii="Times New Roman" w:hAnsi="Times New Roman" w:cs="Times New Roman"/>
                <w:noProof/>
              </w:rPr>
              <w:t>Improving energy efficiency of municipal buildings</w:t>
            </w:r>
          </w:p>
        </w:tc>
        <w:tc>
          <w:tcPr>
            <w:tcW w:w="1468" w:type="dxa"/>
            <w:noWrap/>
            <w:vAlign w:val="center"/>
            <w:hideMark/>
          </w:tcPr>
          <w:p w14:paraId="379A023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29.30</w:t>
            </w:r>
          </w:p>
        </w:tc>
        <w:tc>
          <w:tcPr>
            <w:tcW w:w="1134" w:type="dxa"/>
            <w:noWrap/>
            <w:vAlign w:val="center"/>
            <w:hideMark/>
          </w:tcPr>
          <w:p w14:paraId="2A5502C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026bis</w:t>
            </w:r>
          </w:p>
        </w:tc>
        <w:tc>
          <w:tcPr>
            <w:tcW w:w="1082" w:type="dxa"/>
            <w:noWrap/>
            <w:vAlign w:val="center"/>
            <w:hideMark/>
          </w:tcPr>
          <w:p w14:paraId="1A58689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4CB1D3C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D157DF6" w14:textId="77777777" w:rsidR="00A53E85" w:rsidRPr="00314F27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5FA7B7B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39321A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1.2.1.4.i.</w:t>
            </w:r>
          </w:p>
        </w:tc>
        <w:tc>
          <w:tcPr>
            <w:tcW w:w="2681" w:type="dxa"/>
            <w:noWrap/>
            <w:hideMark/>
          </w:tcPr>
          <w:p w14:paraId="0E7E1A66" w14:textId="77777777" w:rsidR="00A53E85" w:rsidRPr="007F30F8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7F30F8">
              <w:rPr>
                <w:rFonts w:ascii="Times New Roman" w:hAnsi="Times New Roman" w:cs="Times New Roman"/>
                <w:noProof/>
              </w:rPr>
              <w:t xml:space="preserve">Improving </w:t>
            </w:r>
            <w:r>
              <w:rPr>
                <w:rFonts w:ascii="Times New Roman" w:hAnsi="Times New Roman" w:cs="Times New Roman"/>
                <w:noProof/>
              </w:rPr>
              <w:t xml:space="preserve">the </w:t>
            </w:r>
            <w:r w:rsidRPr="007F30F8">
              <w:rPr>
                <w:rFonts w:ascii="Times New Roman" w:hAnsi="Times New Roman" w:cs="Times New Roman"/>
                <w:noProof/>
              </w:rPr>
              <w:t>energy efficiency of public sector buildings</w:t>
            </w:r>
          </w:p>
        </w:tc>
        <w:tc>
          <w:tcPr>
            <w:tcW w:w="1468" w:type="dxa"/>
            <w:noWrap/>
            <w:vAlign w:val="center"/>
            <w:hideMark/>
          </w:tcPr>
          <w:p w14:paraId="16C766A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23.96</w:t>
            </w:r>
          </w:p>
        </w:tc>
        <w:tc>
          <w:tcPr>
            <w:tcW w:w="1134" w:type="dxa"/>
            <w:noWrap/>
            <w:vAlign w:val="center"/>
            <w:hideMark/>
          </w:tcPr>
          <w:p w14:paraId="7ABA56A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026bis</w:t>
            </w:r>
          </w:p>
        </w:tc>
        <w:tc>
          <w:tcPr>
            <w:tcW w:w="1082" w:type="dxa"/>
            <w:noWrap/>
            <w:vAlign w:val="center"/>
            <w:hideMark/>
          </w:tcPr>
          <w:p w14:paraId="599B4F2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3637BEF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13A5EDFD" w14:textId="77777777" w:rsidR="00A53E85" w:rsidRPr="00314F27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5EDE324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040834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1.2.1.5.i.</w:t>
            </w:r>
          </w:p>
        </w:tc>
        <w:tc>
          <w:tcPr>
            <w:tcW w:w="2681" w:type="dxa"/>
            <w:noWrap/>
            <w:hideMark/>
          </w:tcPr>
          <w:p w14:paraId="05FA49A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Modernisation of electricity transmission and distribution networks</w:t>
            </w:r>
          </w:p>
        </w:tc>
        <w:tc>
          <w:tcPr>
            <w:tcW w:w="1468" w:type="dxa"/>
            <w:noWrap/>
            <w:vAlign w:val="center"/>
            <w:hideMark/>
          </w:tcPr>
          <w:p w14:paraId="6DE7C72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6FD12F2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033</w:t>
            </w:r>
          </w:p>
        </w:tc>
        <w:tc>
          <w:tcPr>
            <w:tcW w:w="1082" w:type="dxa"/>
            <w:noWrap/>
            <w:vAlign w:val="center"/>
            <w:hideMark/>
          </w:tcPr>
          <w:p w14:paraId="470B370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144BAAA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033</w:t>
            </w:r>
          </w:p>
        </w:tc>
        <w:tc>
          <w:tcPr>
            <w:tcW w:w="775" w:type="dxa"/>
            <w:noWrap/>
            <w:vAlign w:val="center"/>
            <w:hideMark/>
          </w:tcPr>
          <w:p w14:paraId="35DE22E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40%</w:t>
            </w:r>
          </w:p>
        </w:tc>
      </w:tr>
      <w:tr w:rsidR="00A53E85" w:rsidRPr="00AA274B" w14:paraId="7039A087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22FB32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1.3.1.r.</w:t>
            </w:r>
          </w:p>
        </w:tc>
        <w:tc>
          <w:tcPr>
            <w:tcW w:w="2681" w:type="dxa"/>
            <w:noWrap/>
            <w:hideMark/>
          </w:tcPr>
          <w:p w14:paraId="6AF86ED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Disaster management system adaptation to climate change, rescue and rapid response services</w:t>
            </w:r>
          </w:p>
        </w:tc>
        <w:tc>
          <w:tcPr>
            <w:tcW w:w="1468" w:type="dxa"/>
            <w:noWrap/>
            <w:vAlign w:val="center"/>
            <w:hideMark/>
          </w:tcPr>
          <w:p w14:paraId="57C0936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11E4C9B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111A3FE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3712480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361F67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6EB8216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DD03EB2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1.3.1.1.i.</w:t>
            </w:r>
          </w:p>
        </w:tc>
        <w:tc>
          <w:tcPr>
            <w:tcW w:w="2681" w:type="dxa"/>
            <w:noWrap/>
            <w:hideMark/>
          </w:tcPr>
          <w:p w14:paraId="690222F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Increasing the capacity of the rescue services</w:t>
            </w:r>
          </w:p>
        </w:tc>
        <w:tc>
          <w:tcPr>
            <w:tcW w:w="1468" w:type="dxa"/>
            <w:noWrap/>
            <w:vAlign w:val="center"/>
            <w:hideMark/>
          </w:tcPr>
          <w:p w14:paraId="1204DBD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36.63</w:t>
            </w:r>
          </w:p>
        </w:tc>
        <w:tc>
          <w:tcPr>
            <w:tcW w:w="1134" w:type="dxa"/>
            <w:noWrap/>
            <w:vAlign w:val="center"/>
            <w:hideMark/>
          </w:tcPr>
          <w:p w14:paraId="5F71923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025ter</w:t>
            </w:r>
          </w:p>
        </w:tc>
        <w:tc>
          <w:tcPr>
            <w:tcW w:w="1082" w:type="dxa"/>
            <w:noWrap/>
            <w:vAlign w:val="center"/>
            <w:hideMark/>
          </w:tcPr>
          <w:p w14:paraId="2303A8D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5E711DE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49583B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FC990D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73EA6812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1.3.1.2.i.</w:t>
            </w:r>
          </w:p>
        </w:tc>
        <w:tc>
          <w:tcPr>
            <w:tcW w:w="2681" w:type="dxa"/>
            <w:noWrap/>
            <w:hideMark/>
          </w:tcPr>
          <w:p w14:paraId="02A771D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Investments in flood risk reduction infrastructure</w:t>
            </w:r>
          </w:p>
        </w:tc>
        <w:tc>
          <w:tcPr>
            <w:tcW w:w="1468" w:type="dxa"/>
            <w:noWrap/>
            <w:vAlign w:val="center"/>
            <w:hideMark/>
          </w:tcPr>
          <w:p w14:paraId="6CC68C1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32.97</w:t>
            </w:r>
          </w:p>
        </w:tc>
        <w:tc>
          <w:tcPr>
            <w:tcW w:w="1134" w:type="dxa"/>
            <w:noWrap/>
            <w:vAlign w:val="center"/>
            <w:hideMark/>
          </w:tcPr>
          <w:p w14:paraId="17F8F91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035</w:t>
            </w:r>
          </w:p>
        </w:tc>
        <w:tc>
          <w:tcPr>
            <w:tcW w:w="1082" w:type="dxa"/>
            <w:noWrap/>
            <w:vAlign w:val="center"/>
            <w:hideMark/>
          </w:tcPr>
          <w:p w14:paraId="4577E04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22E3311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00DE6B5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DDF552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2C79CCC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2.1.1.r.</w:t>
            </w:r>
          </w:p>
        </w:tc>
        <w:tc>
          <w:tcPr>
            <w:tcW w:w="2681" w:type="dxa"/>
            <w:noWrap/>
            <w:hideMark/>
          </w:tcPr>
          <w:p w14:paraId="5ED6FEC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Modernisation of national processes and services and digital transformation</w:t>
            </w:r>
          </w:p>
        </w:tc>
        <w:tc>
          <w:tcPr>
            <w:tcW w:w="1468" w:type="dxa"/>
            <w:noWrap/>
            <w:vAlign w:val="center"/>
            <w:hideMark/>
          </w:tcPr>
          <w:p w14:paraId="78F8C26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7A46C66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0836474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2559D50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024F0E2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A98D4A5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BD352C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2.1.1.1.i.</w:t>
            </w:r>
          </w:p>
        </w:tc>
        <w:tc>
          <w:tcPr>
            <w:tcW w:w="2681" w:type="dxa"/>
            <w:noWrap/>
            <w:hideMark/>
          </w:tcPr>
          <w:p w14:paraId="251A717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Administration modernisation and digital transformation of services</w:t>
            </w:r>
          </w:p>
        </w:tc>
        <w:tc>
          <w:tcPr>
            <w:tcW w:w="1468" w:type="dxa"/>
            <w:noWrap/>
            <w:vAlign w:val="center"/>
            <w:hideMark/>
          </w:tcPr>
          <w:p w14:paraId="027F69F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13.68</w:t>
            </w:r>
          </w:p>
        </w:tc>
        <w:tc>
          <w:tcPr>
            <w:tcW w:w="1134" w:type="dxa"/>
            <w:noWrap/>
            <w:vAlign w:val="center"/>
            <w:hideMark/>
          </w:tcPr>
          <w:p w14:paraId="6D105DF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1082" w:type="dxa"/>
            <w:noWrap/>
            <w:vAlign w:val="center"/>
            <w:hideMark/>
          </w:tcPr>
          <w:p w14:paraId="27F128D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69B8B0B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775" w:type="dxa"/>
            <w:noWrap/>
            <w:vAlign w:val="center"/>
            <w:hideMark/>
          </w:tcPr>
          <w:p w14:paraId="6D60834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14622F0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4228B0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2.1.</w:t>
            </w:r>
            <w:r>
              <w:rPr>
                <w:rFonts w:ascii="Times New Roman" w:hAnsi="Times New Roman" w:cs="Times New Roman"/>
                <w:noProof/>
              </w:rPr>
              <w:t>2.</w:t>
            </w:r>
            <w:r w:rsidRPr="00AA274B">
              <w:rPr>
                <w:rFonts w:ascii="Times New Roman" w:hAnsi="Times New Roman" w:cs="Times New Roman"/>
                <w:noProof/>
              </w:rPr>
              <w:t>r.</w:t>
            </w:r>
          </w:p>
        </w:tc>
        <w:tc>
          <w:tcPr>
            <w:tcW w:w="2681" w:type="dxa"/>
            <w:noWrap/>
            <w:hideMark/>
          </w:tcPr>
          <w:p w14:paraId="7C3CFB4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Increasing efficiency and interoperability in the use of national ICT resources</w:t>
            </w:r>
          </w:p>
        </w:tc>
        <w:tc>
          <w:tcPr>
            <w:tcW w:w="1468" w:type="dxa"/>
            <w:noWrap/>
            <w:vAlign w:val="center"/>
            <w:hideMark/>
          </w:tcPr>
          <w:p w14:paraId="4A820F7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7A99301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61D78C1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2527551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0F8D07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344DD36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5B342F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2.1.2.1.i.</w:t>
            </w:r>
          </w:p>
        </w:tc>
        <w:tc>
          <w:tcPr>
            <w:tcW w:w="2681" w:type="dxa"/>
            <w:noWrap/>
            <w:hideMark/>
          </w:tcPr>
          <w:p w14:paraId="191CB747" w14:textId="65E257B1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5FACD3E4">
              <w:rPr>
                <w:rFonts w:ascii="Times New Roman" w:hAnsi="Times New Roman" w:cs="Times New Roman"/>
                <w:noProof/>
              </w:rPr>
              <w:t>Centralised platforms, solutions or systems</w:t>
            </w:r>
          </w:p>
        </w:tc>
        <w:tc>
          <w:tcPr>
            <w:tcW w:w="1468" w:type="dxa"/>
            <w:noWrap/>
            <w:vAlign w:val="center"/>
            <w:hideMark/>
          </w:tcPr>
          <w:p w14:paraId="7DAFE57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68.71</w:t>
            </w:r>
          </w:p>
        </w:tc>
        <w:tc>
          <w:tcPr>
            <w:tcW w:w="1134" w:type="dxa"/>
            <w:noWrap/>
            <w:vAlign w:val="center"/>
            <w:hideMark/>
          </w:tcPr>
          <w:p w14:paraId="600251A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1082" w:type="dxa"/>
            <w:noWrap/>
            <w:vAlign w:val="center"/>
            <w:hideMark/>
          </w:tcPr>
          <w:p w14:paraId="54027A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7E17329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775" w:type="dxa"/>
            <w:noWrap/>
            <w:vAlign w:val="center"/>
            <w:hideMark/>
          </w:tcPr>
          <w:p w14:paraId="5AFCEE4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7DE9B03D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8B4572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2.1.2.2.i.</w:t>
            </w:r>
          </w:p>
        </w:tc>
        <w:tc>
          <w:tcPr>
            <w:tcW w:w="2681" w:type="dxa"/>
            <w:noWrap/>
            <w:hideMark/>
          </w:tcPr>
          <w:p w14:paraId="297F941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Cloud</w:t>
            </w:r>
            <w:r>
              <w:rPr>
                <w:rFonts w:ascii="Times New Roman" w:hAnsi="Times New Roman" w:cs="Times New Roman"/>
                <w:noProof/>
              </w:rPr>
              <w:t xml:space="preserve"> services</w:t>
            </w:r>
          </w:p>
        </w:tc>
        <w:tc>
          <w:tcPr>
            <w:tcW w:w="1468" w:type="dxa"/>
            <w:noWrap/>
            <w:vAlign w:val="center"/>
            <w:hideMark/>
          </w:tcPr>
          <w:p w14:paraId="1E60D69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12.49</w:t>
            </w:r>
          </w:p>
        </w:tc>
        <w:tc>
          <w:tcPr>
            <w:tcW w:w="1134" w:type="dxa"/>
            <w:noWrap/>
            <w:vAlign w:val="center"/>
            <w:hideMark/>
          </w:tcPr>
          <w:p w14:paraId="0414A34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1082" w:type="dxa"/>
            <w:noWrap/>
            <w:vAlign w:val="center"/>
            <w:hideMark/>
          </w:tcPr>
          <w:p w14:paraId="26C9183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0BB2B0A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055</w:t>
            </w:r>
          </w:p>
        </w:tc>
        <w:tc>
          <w:tcPr>
            <w:tcW w:w="775" w:type="dxa"/>
            <w:noWrap/>
            <w:vAlign w:val="center"/>
            <w:hideMark/>
          </w:tcPr>
          <w:p w14:paraId="612FB2C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440C3A5B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091B065B" w14:textId="77777777" w:rsidR="00A53E85" w:rsidRPr="00D80D6D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D80D6D">
              <w:rPr>
                <w:rFonts w:ascii="Times New Roman" w:hAnsi="Times New Roman" w:cs="Times New Roman"/>
                <w:noProof/>
              </w:rPr>
              <w:t>2.1.3.r.</w:t>
            </w:r>
          </w:p>
        </w:tc>
        <w:tc>
          <w:tcPr>
            <w:tcW w:w="2681" w:type="dxa"/>
            <w:noWrap/>
            <w:hideMark/>
          </w:tcPr>
          <w:p w14:paraId="6CCF7DA3" w14:textId="77777777" w:rsidR="00A53E85" w:rsidRPr="00D80D6D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D80D6D">
              <w:rPr>
                <w:rFonts w:ascii="Times New Roman" w:hAnsi="Times New Roman" w:cs="Times New Roman"/>
                <w:noProof/>
              </w:rPr>
              <w:t xml:space="preserve">Development of the </w:t>
            </w:r>
            <w:r w:rsidRPr="006F13B4">
              <w:rPr>
                <w:rFonts w:ascii="Times New Roman" w:hAnsi="Times New Roman" w:cs="Times New Roman"/>
                <w:noProof/>
              </w:rPr>
              <w:t>national economic</w:t>
            </w:r>
            <w:r w:rsidRPr="00D80D6D">
              <w:rPr>
                <w:rFonts w:ascii="Times New Roman" w:hAnsi="Times New Roman" w:cs="Times New Roman"/>
                <w:noProof/>
              </w:rPr>
              <w:t xml:space="preserve"> data and digital services economy</w:t>
            </w:r>
          </w:p>
        </w:tc>
        <w:tc>
          <w:tcPr>
            <w:tcW w:w="1468" w:type="dxa"/>
            <w:noWrap/>
            <w:vAlign w:val="center"/>
            <w:hideMark/>
          </w:tcPr>
          <w:p w14:paraId="6F13D95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6785B3A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0F49C77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1C74EF4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4D0B42B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031B453E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4278BE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2.1.3.1.i.</w:t>
            </w:r>
          </w:p>
        </w:tc>
        <w:tc>
          <w:tcPr>
            <w:tcW w:w="2681" w:type="dxa"/>
            <w:noWrap/>
            <w:hideMark/>
          </w:tcPr>
          <w:p w14:paraId="1C2EE46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Data availability, sharing and analysis</w:t>
            </w:r>
          </w:p>
        </w:tc>
        <w:tc>
          <w:tcPr>
            <w:tcW w:w="1468" w:type="dxa"/>
            <w:noWrap/>
            <w:vAlign w:val="center"/>
            <w:hideMark/>
          </w:tcPr>
          <w:p w14:paraId="4DFD01D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33.99</w:t>
            </w:r>
          </w:p>
        </w:tc>
        <w:tc>
          <w:tcPr>
            <w:tcW w:w="1134" w:type="dxa"/>
            <w:noWrap/>
            <w:vAlign w:val="center"/>
            <w:hideMark/>
          </w:tcPr>
          <w:p w14:paraId="7E3C2DF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1082" w:type="dxa"/>
            <w:noWrap/>
            <w:vAlign w:val="center"/>
            <w:hideMark/>
          </w:tcPr>
          <w:p w14:paraId="65BCDBB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945B3C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775" w:type="dxa"/>
            <w:noWrap/>
            <w:vAlign w:val="center"/>
            <w:hideMark/>
          </w:tcPr>
          <w:p w14:paraId="220DB66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033B1900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83C1B5D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2.2.1.r.</w:t>
            </w:r>
          </w:p>
        </w:tc>
        <w:tc>
          <w:tcPr>
            <w:tcW w:w="2681" w:type="dxa"/>
            <w:noWrap/>
            <w:hideMark/>
          </w:tcPr>
          <w:p w14:paraId="44F28F5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Creating the full cycle of business digital transformation support with regional coverage</w:t>
            </w:r>
          </w:p>
        </w:tc>
        <w:tc>
          <w:tcPr>
            <w:tcW w:w="1468" w:type="dxa"/>
            <w:noWrap/>
            <w:vAlign w:val="center"/>
            <w:hideMark/>
          </w:tcPr>
          <w:p w14:paraId="2871AAD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2BB3B05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27815A0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286725D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18229F0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740A9D5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0D3ABF7D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2.2.1.1.i.</w:t>
            </w:r>
          </w:p>
        </w:tc>
        <w:tc>
          <w:tcPr>
            <w:tcW w:w="2681" w:type="dxa"/>
            <w:noWrap/>
            <w:hideMark/>
          </w:tcPr>
          <w:p w14:paraId="21D0D18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 xml:space="preserve">Support for the establishment of Digital Innovation Hubs and </w:t>
            </w:r>
            <w:r>
              <w:rPr>
                <w:rFonts w:ascii="Times New Roman" w:hAnsi="Times New Roman" w:cs="Times New Roman"/>
                <w:noProof/>
              </w:rPr>
              <w:t>r</w:t>
            </w:r>
            <w:r w:rsidRPr="00AA274B">
              <w:rPr>
                <w:rFonts w:ascii="Times New Roman" w:hAnsi="Times New Roman" w:cs="Times New Roman"/>
                <w:noProof/>
              </w:rPr>
              <w:t xml:space="preserve">egional </w:t>
            </w:r>
            <w:r>
              <w:rPr>
                <w:rFonts w:ascii="Times New Roman" w:hAnsi="Times New Roman" w:cs="Times New Roman"/>
                <w:noProof/>
              </w:rPr>
              <w:t>c</w:t>
            </w:r>
            <w:r w:rsidRPr="00AA274B">
              <w:rPr>
                <w:rFonts w:ascii="Times New Roman" w:hAnsi="Times New Roman" w:cs="Times New Roman"/>
                <w:noProof/>
              </w:rPr>
              <w:t xml:space="preserve">ontact </w:t>
            </w:r>
            <w:r>
              <w:rPr>
                <w:rFonts w:ascii="Times New Roman" w:hAnsi="Times New Roman" w:cs="Times New Roman"/>
                <w:noProof/>
              </w:rPr>
              <w:t>p</w:t>
            </w:r>
            <w:r w:rsidRPr="00AA274B">
              <w:rPr>
                <w:rFonts w:ascii="Times New Roman" w:hAnsi="Times New Roman" w:cs="Times New Roman"/>
                <w:noProof/>
              </w:rPr>
              <w:t>oints</w:t>
            </w:r>
          </w:p>
        </w:tc>
        <w:tc>
          <w:tcPr>
            <w:tcW w:w="1468" w:type="dxa"/>
            <w:noWrap/>
            <w:vAlign w:val="center"/>
            <w:hideMark/>
          </w:tcPr>
          <w:p w14:paraId="63027AC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</w:t>
            </w:r>
            <w:r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712CF9F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1082" w:type="dxa"/>
            <w:noWrap/>
            <w:vAlign w:val="center"/>
            <w:hideMark/>
          </w:tcPr>
          <w:p w14:paraId="657EA72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46DFCAB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775" w:type="dxa"/>
            <w:noWrap/>
            <w:vAlign w:val="center"/>
            <w:hideMark/>
          </w:tcPr>
          <w:p w14:paraId="12702A1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485E57A6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644457D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2.2.1.2.i.</w:t>
            </w:r>
          </w:p>
        </w:tc>
        <w:tc>
          <w:tcPr>
            <w:tcW w:w="2681" w:type="dxa"/>
            <w:noWrap/>
            <w:hideMark/>
          </w:tcPr>
          <w:p w14:paraId="142AAF8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D</w:t>
            </w:r>
            <w:r w:rsidRPr="00AA274B">
              <w:rPr>
                <w:rFonts w:ascii="Times New Roman" w:hAnsi="Times New Roman" w:cs="Times New Roman"/>
                <w:noProof/>
              </w:rPr>
              <w:t>igit</w:t>
            </w:r>
            <w:r>
              <w:rPr>
                <w:rFonts w:ascii="Times New Roman" w:hAnsi="Times New Roman" w:cs="Times New Roman"/>
                <w:noProof/>
              </w:rPr>
              <w:t>al</w:t>
            </w:r>
            <w:r w:rsidRPr="00AA274B">
              <w:rPr>
                <w:rFonts w:ascii="Times New Roman" w:hAnsi="Times New Roman" w:cs="Times New Roman"/>
                <w:noProof/>
              </w:rPr>
              <w:t xml:space="preserve">isation of </w:t>
            </w:r>
            <w:r>
              <w:rPr>
                <w:rFonts w:ascii="Times New Roman" w:hAnsi="Times New Roman" w:cs="Times New Roman"/>
                <w:noProof/>
              </w:rPr>
              <w:t>entities</w:t>
            </w:r>
          </w:p>
        </w:tc>
        <w:tc>
          <w:tcPr>
            <w:tcW w:w="1468" w:type="dxa"/>
            <w:noWrap/>
            <w:vAlign w:val="center"/>
            <w:hideMark/>
          </w:tcPr>
          <w:p w14:paraId="449D26E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</w:t>
            </w:r>
            <w:r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5BE99F9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1082" w:type="dxa"/>
            <w:noWrap/>
            <w:vAlign w:val="center"/>
            <w:hideMark/>
          </w:tcPr>
          <w:p w14:paraId="2C9B53F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5DF21AB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775" w:type="dxa"/>
            <w:noWrap/>
            <w:vAlign w:val="center"/>
            <w:hideMark/>
          </w:tcPr>
          <w:p w14:paraId="2BF746A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3653E620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655531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2.2.1.3.i.</w:t>
            </w:r>
          </w:p>
        </w:tc>
        <w:tc>
          <w:tcPr>
            <w:tcW w:w="2681" w:type="dxa"/>
            <w:noWrap/>
            <w:hideMark/>
          </w:tcPr>
          <w:p w14:paraId="7262A19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6039D9">
              <w:rPr>
                <w:rFonts w:ascii="Times New Roman" w:hAnsi="Times New Roman" w:cs="Times New Roman"/>
                <w:noProof/>
              </w:rPr>
              <w:t>Support for the introduction of products and services into business</w:t>
            </w:r>
          </w:p>
        </w:tc>
        <w:tc>
          <w:tcPr>
            <w:tcW w:w="1468" w:type="dxa"/>
            <w:noWrap/>
            <w:vAlign w:val="center"/>
            <w:hideMark/>
          </w:tcPr>
          <w:p w14:paraId="4CDE8CE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24.30</w:t>
            </w:r>
          </w:p>
        </w:tc>
        <w:tc>
          <w:tcPr>
            <w:tcW w:w="1134" w:type="dxa"/>
            <w:noWrap/>
            <w:vAlign w:val="center"/>
            <w:hideMark/>
          </w:tcPr>
          <w:p w14:paraId="10CF580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1082" w:type="dxa"/>
            <w:noWrap/>
            <w:vAlign w:val="center"/>
            <w:hideMark/>
          </w:tcPr>
          <w:p w14:paraId="7D6FBDA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42CCB99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775" w:type="dxa"/>
            <w:noWrap/>
            <w:vAlign w:val="center"/>
            <w:hideMark/>
          </w:tcPr>
          <w:p w14:paraId="42F7C52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10A1C68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BB03BD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2.2.1.4.i.</w:t>
            </w:r>
          </w:p>
        </w:tc>
        <w:tc>
          <w:tcPr>
            <w:tcW w:w="2681" w:type="dxa"/>
            <w:noWrap/>
            <w:hideMark/>
          </w:tcPr>
          <w:p w14:paraId="42F51F6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Financial instrument to facilitate the digital transformation of economic operators</w:t>
            </w:r>
          </w:p>
        </w:tc>
        <w:tc>
          <w:tcPr>
            <w:tcW w:w="1468" w:type="dxa"/>
            <w:noWrap/>
            <w:vAlign w:val="center"/>
            <w:hideMark/>
          </w:tcPr>
          <w:p w14:paraId="50C3241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D7034">
              <w:rPr>
                <w:rFonts w:ascii="Times New Roman" w:hAnsi="Times New Roman" w:cs="Times New Roman"/>
                <w:noProof/>
              </w:rPr>
              <w:t>48.66</w:t>
            </w:r>
          </w:p>
        </w:tc>
        <w:tc>
          <w:tcPr>
            <w:tcW w:w="1134" w:type="dxa"/>
            <w:noWrap/>
            <w:vAlign w:val="center"/>
            <w:hideMark/>
          </w:tcPr>
          <w:p w14:paraId="694B4BA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1082" w:type="dxa"/>
            <w:noWrap/>
            <w:vAlign w:val="center"/>
            <w:hideMark/>
          </w:tcPr>
          <w:p w14:paraId="08A16D2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33E643B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775" w:type="dxa"/>
            <w:noWrap/>
            <w:vAlign w:val="center"/>
            <w:hideMark/>
          </w:tcPr>
          <w:p w14:paraId="23BFD02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7DC8E80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94B139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2.2.1.5.i.</w:t>
            </w:r>
          </w:p>
        </w:tc>
        <w:tc>
          <w:tcPr>
            <w:tcW w:w="2681" w:type="dxa"/>
            <w:noWrap/>
            <w:hideMark/>
          </w:tcPr>
          <w:p w14:paraId="403C930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Fostering the digital transformation of media companies</w:t>
            </w:r>
          </w:p>
        </w:tc>
        <w:tc>
          <w:tcPr>
            <w:tcW w:w="1468" w:type="dxa"/>
            <w:noWrap/>
            <w:vAlign w:val="center"/>
            <w:hideMark/>
          </w:tcPr>
          <w:p w14:paraId="6EE14C5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5.70</w:t>
            </w:r>
          </w:p>
        </w:tc>
        <w:tc>
          <w:tcPr>
            <w:tcW w:w="1134" w:type="dxa"/>
            <w:noWrap/>
            <w:vAlign w:val="center"/>
            <w:hideMark/>
          </w:tcPr>
          <w:p w14:paraId="543A3C1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1082" w:type="dxa"/>
            <w:noWrap/>
            <w:vAlign w:val="center"/>
            <w:hideMark/>
          </w:tcPr>
          <w:p w14:paraId="591FDE5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36A1EBA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010</w:t>
            </w:r>
          </w:p>
        </w:tc>
        <w:tc>
          <w:tcPr>
            <w:tcW w:w="775" w:type="dxa"/>
            <w:noWrap/>
            <w:vAlign w:val="center"/>
            <w:hideMark/>
          </w:tcPr>
          <w:p w14:paraId="7CDB228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6F156FF3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F7AB4A8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2.3.1.r.</w:t>
            </w:r>
          </w:p>
        </w:tc>
        <w:tc>
          <w:tcPr>
            <w:tcW w:w="2681" w:type="dxa"/>
            <w:noWrap/>
            <w:hideMark/>
          </w:tcPr>
          <w:p w14:paraId="41714F99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Development of a sustainable and socially responsible support framework for adult learning</w:t>
            </w:r>
          </w:p>
        </w:tc>
        <w:tc>
          <w:tcPr>
            <w:tcW w:w="1468" w:type="dxa"/>
            <w:noWrap/>
            <w:vAlign w:val="center"/>
            <w:hideMark/>
          </w:tcPr>
          <w:p w14:paraId="33076DC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3F0A88C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122D802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769A0D7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0F02878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B8E346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474A26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2.3.1.1.i.</w:t>
            </w:r>
          </w:p>
        </w:tc>
        <w:tc>
          <w:tcPr>
            <w:tcW w:w="2681" w:type="dxa"/>
            <w:noWrap/>
            <w:hideMark/>
          </w:tcPr>
          <w:p w14:paraId="29883832" w14:textId="707D8A00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5FACD3E4">
              <w:rPr>
                <w:rFonts w:ascii="Times New Roman" w:hAnsi="Times New Roman" w:cs="Times New Roman"/>
                <w:noProof/>
              </w:rPr>
              <w:t>Delivering digital skills</w:t>
            </w:r>
          </w:p>
        </w:tc>
        <w:tc>
          <w:tcPr>
            <w:tcW w:w="1468" w:type="dxa"/>
            <w:noWrap/>
            <w:vAlign w:val="center"/>
            <w:hideMark/>
          </w:tcPr>
          <w:p w14:paraId="69E08EA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17.00</w:t>
            </w:r>
          </w:p>
        </w:tc>
        <w:tc>
          <w:tcPr>
            <w:tcW w:w="1134" w:type="dxa"/>
            <w:noWrap/>
            <w:vAlign w:val="center"/>
            <w:hideMark/>
          </w:tcPr>
          <w:p w14:paraId="66CDC19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1082" w:type="dxa"/>
            <w:noWrap/>
            <w:vAlign w:val="center"/>
            <w:hideMark/>
          </w:tcPr>
          <w:p w14:paraId="7E88694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523D096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775" w:type="dxa"/>
            <w:noWrap/>
            <w:vAlign w:val="center"/>
            <w:hideMark/>
          </w:tcPr>
          <w:p w14:paraId="0A9E076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3882D71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97E6D8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2.3.1.2.i.</w:t>
            </w:r>
          </w:p>
        </w:tc>
        <w:tc>
          <w:tcPr>
            <w:tcW w:w="2681" w:type="dxa"/>
            <w:noWrap/>
            <w:hideMark/>
          </w:tcPr>
          <w:p w14:paraId="123BA5FD" w14:textId="3C7B99BB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5FACD3E4">
              <w:rPr>
                <w:rFonts w:ascii="Times New Roman" w:hAnsi="Times New Roman" w:cs="Times New Roman"/>
                <w:noProof/>
              </w:rPr>
              <w:t>Development of digital skills</w:t>
            </w:r>
          </w:p>
        </w:tc>
        <w:tc>
          <w:tcPr>
            <w:tcW w:w="1468" w:type="dxa"/>
            <w:noWrap/>
            <w:vAlign w:val="center"/>
            <w:hideMark/>
          </w:tcPr>
          <w:p w14:paraId="155B904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DD7034">
              <w:rPr>
                <w:rFonts w:ascii="Times New Roman" w:hAnsi="Times New Roman" w:cs="Times New Roman"/>
                <w:noProof/>
              </w:rPr>
              <w:t>16.48</w:t>
            </w:r>
          </w:p>
        </w:tc>
        <w:tc>
          <w:tcPr>
            <w:tcW w:w="1134" w:type="dxa"/>
            <w:noWrap/>
            <w:vAlign w:val="center"/>
            <w:hideMark/>
          </w:tcPr>
          <w:p w14:paraId="74BA1A6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1082" w:type="dxa"/>
            <w:noWrap/>
            <w:vAlign w:val="center"/>
            <w:hideMark/>
          </w:tcPr>
          <w:p w14:paraId="2293C6D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A4130C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775" w:type="dxa"/>
            <w:noWrap/>
            <w:vAlign w:val="center"/>
            <w:hideMark/>
          </w:tcPr>
          <w:p w14:paraId="51F82A7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42785814" w14:textId="77777777" w:rsidTr="5FACD3E4">
        <w:trPr>
          <w:cantSplit/>
          <w:trHeight w:val="300"/>
        </w:trPr>
        <w:tc>
          <w:tcPr>
            <w:tcW w:w="1516" w:type="dxa"/>
            <w:noWrap/>
          </w:tcPr>
          <w:p w14:paraId="0E82C42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2.3.1.5.i.</w:t>
            </w:r>
          </w:p>
        </w:tc>
        <w:tc>
          <w:tcPr>
            <w:tcW w:w="2681" w:type="dxa"/>
            <w:noWrap/>
          </w:tcPr>
          <w:p w14:paraId="49ACFA58" w14:textId="77777777" w:rsidR="00A53E85" w:rsidRPr="006F13B4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6F13B4">
              <w:rPr>
                <w:rFonts w:ascii="Times New Roman" w:hAnsi="Times New Roman" w:cs="Times New Roman"/>
                <w:noProof/>
                <w:lang w:val="en-GB"/>
              </w:rPr>
              <w:t>Digital skills through the individual learning account platform</w:t>
            </w:r>
          </w:p>
        </w:tc>
        <w:tc>
          <w:tcPr>
            <w:tcW w:w="1468" w:type="dxa"/>
            <w:noWrap/>
            <w:vAlign w:val="center"/>
          </w:tcPr>
          <w:p w14:paraId="0C0CCF7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27.94</w:t>
            </w:r>
          </w:p>
        </w:tc>
        <w:tc>
          <w:tcPr>
            <w:tcW w:w="1134" w:type="dxa"/>
            <w:noWrap/>
            <w:vAlign w:val="center"/>
          </w:tcPr>
          <w:p w14:paraId="627F1B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1082" w:type="dxa"/>
            <w:noWrap/>
            <w:vAlign w:val="center"/>
          </w:tcPr>
          <w:p w14:paraId="4143B57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</w:tcPr>
          <w:p w14:paraId="5D948D2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775" w:type="dxa"/>
            <w:noWrap/>
            <w:vAlign w:val="center"/>
          </w:tcPr>
          <w:p w14:paraId="26F93BD0" w14:textId="77777777" w:rsidR="00A53E85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3F751424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DD7D5F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2.3.2.r.</w:t>
            </w:r>
          </w:p>
        </w:tc>
        <w:tc>
          <w:tcPr>
            <w:tcW w:w="2681" w:type="dxa"/>
            <w:noWrap/>
            <w:hideMark/>
          </w:tcPr>
          <w:p w14:paraId="7C38A212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Digital skills for the digital transformation of society and government</w:t>
            </w:r>
          </w:p>
        </w:tc>
        <w:tc>
          <w:tcPr>
            <w:tcW w:w="1468" w:type="dxa"/>
            <w:noWrap/>
            <w:vAlign w:val="center"/>
            <w:hideMark/>
          </w:tcPr>
          <w:p w14:paraId="23AE8CF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7A62C67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3A64517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35962FD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DB68E1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497DADD7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09928D7C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2.3.2.1.i.</w:t>
            </w:r>
          </w:p>
        </w:tc>
        <w:tc>
          <w:tcPr>
            <w:tcW w:w="2681" w:type="dxa"/>
            <w:noWrap/>
            <w:hideMark/>
          </w:tcPr>
          <w:p w14:paraId="564A90C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Digital skills for people</w:t>
            </w:r>
            <w:r>
              <w:rPr>
                <w:rFonts w:ascii="Times New Roman" w:hAnsi="Times New Roman" w:cs="Times New Roman"/>
                <w:noProof/>
              </w:rPr>
              <w:t>, including youth</w:t>
            </w:r>
          </w:p>
        </w:tc>
        <w:tc>
          <w:tcPr>
            <w:tcW w:w="1468" w:type="dxa"/>
            <w:noWrap/>
            <w:vAlign w:val="center"/>
            <w:hideMark/>
          </w:tcPr>
          <w:p w14:paraId="05A228F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3.59</w:t>
            </w:r>
          </w:p>
        </w:tc>
        <w:tc>
          <w:tcPr>
            <w:tcW w:w="1134" w:type="dxa"/>
            <w:noWrap/>
            <w:vAlign w:val="center"/>
            <w:hideMark/>
          </w:tcPr>
          <w:p w14:paraId="390A8EC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1082" w:type="dxa"/>
            <w:noWrap/>
            <w:vAlign w:val="center"/>
            <w:hideMark/>
          </w:tcPr>
          <w:p w14:paraId="65145C9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5930965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775" w:type="dxa"/>
            <w:noWrap/>
            <w:vAlign w:val="center"/>
            <w:hideMark/>
          </w:tcPr>
          <w:p w14:paraId="380596F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35BE6C2B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7582F3B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2.3.2.2.i.</w:t>
            </w:r>
          </w:p>
        </w:tc>
        <w:tc>
          <w:tcPr>
            <w:tcW w:w="2681" w:type="dxa"/>
            <w:noWrap/>
            <w:hideMark/>
          </w:tcPr>
          <w:p w14:paraId="3BCC687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Development of state and local government digital transformation skills and capabilities</w:t>
            </w:r>
          </w:p>
        </w:tc>
        <w:tc>
          <w:tcPr>
            <w:tcW w:w="1468" w:type="dxa"/>
            <w:noWrap/>
            <w:vAlign w:val="center"/>
            <w:hideMark/>
          </w:tcPr>
          <w:p w14:paraId="2BD0142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8.25</w:t>
            </w:r>
          </w:p>
        </w:tc>
        <w:tc>
          <w:tcPr>
            <w:tcW w:w="1134" w:type="dxa"/>
            <w:noWrap/>
            <w:vAlign w:val="center"/>
            <w:hideMark/>
          </w:tcPr>
          <w:p w14:paraId="68A269E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1082" w:type="dxa"/>
            <w:noWrap/>
            <w:vAlign w:val="center"/>
            <w:hideMark/>
          </w:tcPr>
          <w:p w14:paraId="39C6545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089E134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775" w:type="dxa"/>
            <w:noWrap/>
            <w:vAlign w:val="center"/>
            <w:hideMark/>
          </w:tcPr>
          <w:p w14:paraId="3357435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353D7CB3" w14:textId="77777777" w:rsidTr="5FACD3E4">
        <w:trPr>
          <w:cantSplit/>
          <w:trHeight w:val="300"/>
        </w:trPr>
        <w:tc>
          <w:tcPr>
            <w:tcW w:w="1516" w:type="dxa"/>
            <w:shd w:val="clear" w:color="auto" w:fill="FFFF00"/>
            <w:noWrap/>
            <w:hideMark/>
          </w:tcPr>
          <w:p w14:paraId="65487D1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2.3.2.3.i.</w:t>
            </w:r>
          </w:p>
        </w:tc>
        <w:tc>
          <w:tcPr>
            <w:tcW w:w="2681" w:type="dxa"/>
            <w:shd w:val="clear" w:color="auto" w:fill="FFFF00"/>
            <w:noWrap/>
            <w:hideMark/>
          </w:tcPr>
          <w:p w14:paraId="28F4DD6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 xml:space="preserve">Closing the digital divide for socially vulnerable </w:t>
            </w:r>
            <w:r>
              <w:rPr>
                <w:rFonts w:ascii="Times New Roman" w:hAnsi="Times New Roman" w:cs="Times New Roman"/>
                <w:noProof/>
              </w:rPr>
              <w:t>pupils</w:t>
            </w:r>
            <w:r w:rsidRPr="00AA274B">
              <w:rPr>
                <w:rFonts w:ascii="Times New Roman" w:hAnsi="Times New Roman" w:cs="Times New Roman"/>
                <w:noProof/>
              </w:rPr>
              <w:t xml:space="preserve"> and educational institutions</w:t>
            </w:r>
          </w:p>
        </w:tc>
        <w:tc>
          <w:tcPr>
            <w:tcW w:w="1468" w:type="dxa"/>
            <w:shd w:val="clear" w:color="auto" w:fill="FFFF00"/>
            <w:noWrap/>
            <w:vAlign w:val="center"/>
            <w:hideMark/>
          </w:tcPr>
          <w:p w14:paraId="54DDF19C" w14:textId="3DE745BB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</w:t>
            </w:r>
            <w:r w:rsidR="00C42E01">
              <w:rPr>
                <w:rFonts w:ascii="Times New Roman" w:hAnsi="Times New Roman" w:cs="Times New Roman"/>
                <w:noProof/>
              </w:rPr>
              <w:t>5</w:t>
            </w:r>
            <w:r>
              <w:rPr>
                <w:rFonts w:ascii="Times New Roman" w:hAnsi="Times New Roman" w:cs="Times New Roman"/>
                <w:noProof/>
              </w:rPr>
              <w:t>.0</w:t>
            </w:r>
            <w:r w:rsidR="00C42E01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1134" w:type="dxa"/>
            <w:shd w:val="clear" w:color="auto" w:fill="FFFF00"/>
            <w:noWrap/>
            <w:vAlign w:val="center"/>
            <w:hideMark/>
          </w:tcPr>
          <w:p w14:paraId="618AD4E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1082" w:type="dxa"/>
            <w:shd w:val="clear" w:color="auto" w:fill="FFFF00"/>
            <w:noWrap/>
            <w:vAlign w:val="center"/>
            <w:hideMark/>
          </w:tcPr>
          <w:p w14:paraId="2617471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shd w:val="clear" w:color="auto" w:fill="FFFF00"/>
            <w:noWrap/>
            <w:vAlign w:val="center"/>
            <w:hideMark/>
          </w:tcPr>
          <w:p w14:paraId="660FF42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775" w:type="dxa"/>
            <w:shd w:val="clear" w:color="auto" w:fill="FFFF00"/>
            <w:noWrap/>
            <w:vAlign w:val="center"/>
            <w:hideMark/>
          </w:tcPr>
          <w:p w14:paraId="0D168D7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22089375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2E5A58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2.4</w:t>
            </w:r>
            <w:r>
              <w:rPr>
                <w:rFonts w:ascii="Times New Roman" w:hAnsi="Times New Roman" w:cs="Times New Roman"/>
                <w:noProof/>
              </w:rPr>
              <w:t>.1.</w:t>
            </w:r>
            <w:r w:rsidRPr="00AA274B">
              <w:rPr>
                <w:rFonts w:ascii="Times New Roman" w:hAnsi="Times New Roman" w:cs="Times New Roman"/>
                <w:noProof/>
              </w:rPr>
              <w:t>.r.</w:t>
            </w:r>
          </w:p>
        </w:tc>
        <w:tc>
          <w:tcPr>
            <w:tcW w:w="2681" w:type="dxa"/>
            <w:noWrap/>
            <w:hideMark/>
          </w:tcPr>
          <w:p w14:paraId="0F0C4FB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Broadband infrastructure development</w:t>
            </w:r>
          </w:p>
        </w:tc>
        <w:tc>
          <w:tcPr>
            <w:tcW w:w="1468" w:type="dxa"/>
            <w:noWrap/>
            <w:vAlign w:val="center"/>
            <w:hideMark/>
          </w:tcPr>
          <w:p w14:paraId="6659E16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212873A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27E880B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1D9FB4A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12E2CE1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30BB7102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E0DC03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2.4.1.2.i.</w:t>
            </w:r>
          </w:p>
        </w:tc>
        <w:tc>
          <w:tcPr>
            <w:tcW w:w="2681" w:type="dxa"/>
            <w:noWrap/>
            <w:hideMark/>
          </w:tcPr>
          <w:p w14:paraId="3093566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Broadband or very high capacity network “last mile” infrastructure development</w:t>
            </w:r>
          </w:p>
        </w:tc>
        <w:tc>
          <w:tcPr>
            <w:tcW w:w="1468" w:type="dxa"/>
            <w:noWrap/>
            <w:vAlign w:val="center"/>
            <w:hideMark/>
          </w:tcPr>
          <w:p w14:paraId="1F67244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16.50</w:t>
            </w:r>
          </w:p>
        </w:tc>
        <w:tc>
          <w:tcPr>
            <w:tcW w:w="1134" w:type="dxa"/>
            <w:noWrap/>
            <w:vAlign w:val="center"/>
            <w:hideMark/>
          </w:tcPr>
          <w:p w14:paraId="52E8B19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053</w:t>
            </w:r>
          </w:p>
        </w:tc>
        <w:tc>
          <w:tcPr>
            <w:tcW w:w="1082" w:type="dxa"/>
            <w:noWrap/>
            <w:vAlign w:val="center"/>
            <w:hideMark/>
          </w:tcPr>
          <w:p w14:paraId="43F1748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211018E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053</w:t>
            </w:r>
          </w:p>
        </w:tc>
        <w:tc>
          <w:tcPr>
            <w:tcW w:w="775" w:type="dxa"/>
            <w:noWrap/>
            <w:vAlign w:val="center"/>
            <w:hideMark/>
          </w:tcPr>
          <w:p w14:paraId="01979F0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1415534E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1EB217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3.1.1.r.</w:t>
            </w:r>
          </w:p>
        </w:tc>
        <w:tc>
          <w:tcPr>
            <w:tcW w:w="2681" w:type="dxa"/>
            <w:noWrap/>
            <w:hideMark/>
          </w:tcPr>
          <w:p w14:paraId="546E7E2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Administrative territorial reform</w:t>
            </w:r>
          </w:p>
        </w:tc>
        <w:tc>
          <w:tcPr>
            <w:tcW w:w="1468" w:type="dxa"/>
            <w:noWrap/>
            <w:vAlign w:val="center"/>
            <w:hideMark/>
          </w:tcPr>
          <w:p w14:paraId="2DEA395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0DA6329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3BF0AED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1B7046F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D5F824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A0FFE03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129A0B2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3.1.1.1.i.</w:t>
            </w:r>
          </w:p>
        </w:tc>
        <w:tc>
          <w:tcPr>
            <w:tcW w:w="2681" w:type="dxa"/>
            <w:noWrap/>
            <w:hideMark/>
          </w:tcPr>
          <w:p w14:paraId="0506797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Improvement of the</w:t>
            </w:r>
            <w:r>
              <w:rPr>
                <w:rFonts w:ascii="Times New Roman" w:hAnsi="Times New Roman" w:cs="Times New Roman"/>
                <w:noProof/>
              </w:rPr>
              <w:t xml:space="preserve"> </w:t>
            </w:r>
            <w:r w:rsidRPr="00AA274B">
              <w:rPr>
                <w:rFonts w:ascii="Times New Roman" w:hAnsi="Times New Roman" w:cs="Times New Roman"/>
                <w:noProof/>
              </w:rPr>
              <w:t>network of regional and local roads</w:t>
            </w:r>
          </w:p>
        </w:tc>
        <w:tc>
          <w:tcPr>
            <w:tcW w:w="1468" w:type="dxa"/>
            <w:noWrap/>
            <w:vAlign w:val="center"/>
            <w:hideMark/>
          </w:tcPr>
          <w:p w14:paraId="646EE24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92.30</w:t>
            </w:r>
          </w:p>
        </w:tc>
        <w:tc>
          <w:tcPr>
            <w:tcW w:w="1134" w:type="dxa"/>
            <w:noWrap/>
            <w:vAlign w:val="center"/>
            <w:hideMark/>
          </w:tcPr>
          <w:p w14:paraId="0CEAECE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059</w:t>
            </w:r>
          </w:p>
        </w:tc>
        <w:tc>
          <w:tcPr>
            <w:tcW w:w="1082" w:type="dxa"/>
            <w:noWrap/>
            <w:vAlign w:val="center"/>
            <w:hideMark/>
          </w:tcPr>
          <w:p w14:paraId="2B8DFA4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00C6884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B65C3A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0420669E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0290B9AC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3.1.1.2.i.</w:t>
            </w:r>
          </w:p>
        </w:tc>
        <w:tc>
          <w:tcPr>
            <w:tcW w:w="2681" w:type="dxa"/>
            <w:noWrap/>
            <w:hideMark/>
          </w:tcPr>
          <w:p w14:paraId="052FA34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18F6E2AD">
              <w:rPr>
                <w:rFonts w:ascii="Times New Roman" w:hAnsi="Times New Roman" w:cs="Times New Roman"/>
                <w:noProof/>
              </w:rPr>
              <w:t xml:space="preserve">Strengthening the capacity of municipalities to improve </w:t>
            </w:r>
            <w:r w:rsidRPr="25EBF2D7">
              <w:rPr>
                <w:rFonts w:ascii="Times New Roman" w:hAnsi="Times New Roman" w:cs="Times New Roman"/>
                <w:noProof/>
              </w:rPr>
              <w:t>service efficiency and quality</w:t>
            </w:r>
          </w:p>
        </w:tc>
        <w:tc>
          <w:tcPr>
            <w:tcW w:w="1468" w:type="dxa"/>
            <w:noWrap/>
            <w:vAlign w:val="center"/>
            <w:hideMark/>
          </w:tcPr>
          <w:p w14:paraId="0F97793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2.50</w:t>
            </w:r>
          </w:p>
        </w:tc>
        <w:tc>
          <w:tcPr>
            <w:tcW w:w="1134" w:type="dxa"/>
            <w:noWrap/>
            <w:vAlign w:val="center"/>
            <w:hideMark/>
          </w:tcPr>
          <w:p w14:paraId="41121A1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114</w:t>
            </w:r>
          </w:p>
        </w:tc>
        <w:tc>
          <w:tcPr>
            <w:tcW w:w="1082" w:type="dxa"/>
            <w:noWrap/>
            <w:vAlign w:val="center"/>
            <w:hideMark/>
          </w:tcPr>
          <w:p w14:paraId="6E7F131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C0C6D1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23C2D2D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73F88217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A0D785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3.1.1.3.i.</w:t>
            </w:r>
          </w:p>
        </w:tc>
        <w:tc>
          <w:tcPr>
            <w:tcW w:w="2681" w:type="dxa"/>
            <w:noWrap/>
            <w:hideMark/>
          </w:tcPr>
          <w:p w14:paraId="21CD88C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 xml:space="preserve">Investments </w:t>
            </w:r>
            <w:r w:rsidRPr="25EBF2D7">
              <w:rPr>
                <w:rFonts w:ascii="Times New Roman" w:hAnsi="Times New Roman" w:cs="Times New Roman"/>
                <w:noProof/>
              </w:rPr>
              <w:t>in public infrastructure to develop industrial parks in the regions</w:t>
            </w:r>
          </w:p>
        </w:tc>
        <w:tc>
          <w:tcPr>
            <w:tcW w:w="1468" w:type="dxa"/>
            <w:noWrap/>
            <w:vAlign w:val="center"/>
            <w:hideMark/>
          </w:tcPr>
          <w:p w14:paraId="650418F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8</w:t>
            </w:r>
            <w:r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693EDF8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014</w:t>
            </w:r>
          </w:p>
        </w:tc>
        <w:tc>
          <w:tcPr>
            <w:tcW w:w="1082" w:type="dxa"/>
            <w:noWrap/>
            <w:vAlign w:val="center"/>
            <w:hideMark/>
          </w:tcPr>
          <w:p w14:paraId="2C11F41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47CD089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1FCF6F9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D702B4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FA399D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3.1.1.4.i.</w:t>
            </w:r>
          </w:p>
        </w:tc>
        <w:tc>
          <w:tcPr>
            <w:tcW w:w="2681" w:type="dxa"/>
            <w:noWrap/>
            <w:hideMark/>
          </w:tcPr>
          <w:p w14:paraId="62511C0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18F6E2AD">
              <w:rPr>
                <w:rFonts w:ascii="Times New Roman" w:hAnsi="Times New Roman" w:cs="Times New Roman"/>
                <w:noProof/>
              </w:rPr>
              <w:t xml:space="preserve">Establishing a financing fund for the construction of low-rent housing </w:t>
            </w:r>
          </w:p>
        </w:tc>
        <w:tc>
          <w:tcPr>
            <w:tcW w:w="1468" w:type="dxa"/>
            <w:noWrap/>
            <w:vAlign w:val="center"/>
            <w:hideMark/>
          </w:tcPr>
          <w:p w14:paraId="5CAD135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42.90</w:t>
            </w:r>
          </w:p>
        </w:tc>
        <w:tc>
          <w:tcPr>
            <w:tcW w:w="1134" w:type="dxa"/>
            <w:noWrap/>
            <w:vAlign w:val="center"/>
            <w:hideMark/>
          </w:tcPr>
          <w:p w14:paraId="76CC699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090</w:t>
            </w:r>
          </w:p>
        </w:tc>
        <w:tc>
          <w:tcPr>
            <w:tcW w:w="1082" w:type="dxa"/>
            <w:noWrap/>
            <w:vAlign w:val="center"/>
            <w:hideMark/>
          </w:tcPr>
          <w:p w14:paraId="1AFBB66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45913A4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6F766E3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52315C38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339D64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3.1.1.5.i.</w:t>
            </w:r>
          </w:p>
        </w:tc>
        <w:tc>
          <w:tcPr>
            <w:tcW w:w="2681" w:type="dxa"/>
            <w:noWrap/>
            <w:hideMark/>
          </w:tcPr>
          <w:p w14:paraId="1CDF440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18F6E2AD">
              <w:rPr>
                <w:rFonts w:ascii="Times New Roman" w:hAnsi="Times New Roman" w:cs="Times New Roman"/>
                <w:noProof/>
              </w:rPr>
              <w:t>Development of infrastructure and equipment of educational institutions</w:t>
            </w:r>
          </w:p>
        </w:tc>
        <w:tc>
          <w:tcPr>
            <w:tcW w:w="1468" w:type="dxa"/>
            <w:noWrap/>
            <w:vAlign w:val="center"/>
            <w:hideMark/>
          </w:tcPr>
          <w:p w14:paraId="3C429F2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31.89</w:t>
            </w:r>
          </w:p>
        </w:tc>
        <w:tc>
          <w:tcPr>
            <w:tcW w:w="1134" w:type="dxa"/>
            <w:noWrap/>
            <w:vAlign w:val="center"/>
            <w:hideMark/>
          </w:tcPr>
          <w:p w14:paraId="62DFB13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086</w:t>
            </w:r>
          </w:p>
        </w:tc>
        <w:tc>
          <w:tcPr>
            <w:tcW w:w="1082" w:type="dxa"/>
            <w:noWrap/>
            <w:vAlign w:val="center"/>
            <w:hideMark/>
          </w:tcPr>
          <w:p w14:paraId="3A9E915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703A112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EB072C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77199CE1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AABB54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3.1.1.6.i.</w:t>
            </w:r>
          </w:p>
        </w:tc>
        <w:tc>
          <w:tcPr>
            <w:tcW w:w="2681" w:type="dxa"/>
            <w:noWrap/>
            <w:hideMark/>
          </w:tcPr>
          <w:p w14:paraId="38560B9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6F13B4">
              <w:rPr>
                <w:rFonts w:ascii="Times New Roman" w:hAnsi="Times New Roman" w:cs="Times New Roman"/>
                <w:noProof/>
              </w:rPr>
              <w:t>Purchase of electric school buses</w:t>
            </w:r>
          </w:p>
        </w:tc>
        <w:tc>
          <w:tcPr>
            <w:tcW w:w="1468" w:type="dxa"/>
            <w:noWrap/>
            <w:vAlign w:val="center"/>
            <w:hideMark/>
          </w:tcPr>
          <w:p w14:paraId="5808169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8.80</w:t>
            </w:r>
          </w:p>
        </w:tc>
        <w:tc>
          <w:tcPr>
            <w:tcW w:w="1134" w:type="dxa"/>
            <w:noWrap/>
            <w:vAlign w:val="center"/>
            <w:hideMark/>
          </w:tcPr>
          <w:p w14:paraId="4957A48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074</w:t>
            </w:r>
          </w:p>
        </w:tc>
        <w:tc>
          <w:tcPr>
            <w:tcW w:w="1082" w:type="dxa"/>
            <w:noWrap/>
            <w:vAlign w:val="center"/>
            <w:hideMark/>
          </w:tcPr>
          <w:p w14:paraId="424FAAA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0553B4A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746EDB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CF741EF" w14:textId="77777777" w:rsidTr="5FACD3E4">
        <w:trPr>
          <w:cantSplit/>
          <w:trHeight w:val="300"/>
        </w:trPr>
        <w:tc>
          <w:tcPr>
            <w:tcW w:w="1516" w:type="dxa"/>
            <w:shd w:val="clear" w:color="auto" w:fill="FFFF00"/>
            <w:noWrap/>
          </w:tcPr>
          <w:p w14:paraId="2CA44E10" w14:textId="77777777" w:rsidR="00A53E85" w:rsidRPr="00457788" w:rsidRDefault="00A53E85" w:rsidP="003A4281">
            <w:pPr>
              <w:rPr>
                <w:rFonts w:ascii="Times New Roman" w:hAnsi="Times New Roman" w:cs="Times New Roman"/>
                <w:noProof/>
                <w:highlight w:val="yellow"/>
              </w:rPr>
            </w:pPr>
            <w:r w:rsidRPr="1C5A2782">
              <w:rPr>
                <w:rFonts w:ascii="Times New Roman" w:hAnsi="Times New Roman" w:cs="Times New Roman"/>
                <w:noProof/>
                <w:highlight w:val="yellow"/>
              </w:rPr>
              <w:t>3.1.1.7.i.</w:t>
            </w:r>
          </w:p>
        </w:tc>
        <w:tc>
          <w:tcPr>
            <w:tcW w:w="2681" w:type="dxa"/>
            <w:shd w:val="clear" w:color="auto" w:fill="FFFF00"/>
            <w:noWrap/>
          </w:tcPr>
          <w:p w14:paraId="36538C10" w14:textId="77777777" w:rsidR="00A53E85" w:rsidRPr="00457788" w:rsidRDefault="00A53E85" w:rsidP="003A4281">
            <w:pPr>
              <w:rPr>
                <w:rFonts w:ascii="Times New Roman" w:hAnsi="Times New Roman" w:cs="Times New Roman"/>
                <w:noProof/>
                <w:highlight w:val="yellow"/>
              </w:rPr>
            </w:pPr>
            <w:r w:rsidRPr="00457788">
              <w:rPr>
                <w:rFonts w:ascii="Times New Roman" w:hAnsi="Times New Roman" w:cs="Times New Roman"/>
                <w:noProof/>
                <w:highlight w:val="yellow"/>
              </w:rPr>
              <w:t>Loans to real estate developers for the construction of low-rent dwellings</w:t>
            </w:r>
          </w:p>
        </w:tc>
        <w:tc>
          <w:tcPr>
            <w:tcW w:w="1468" w:type="dxa"/>
            <w:shd w:val="clear" w:color="auto" w:fill="FFFF00"/>
            <w:noWrap/>
            <w:vAlign w:val="center"/>
          </w:tcPr>
          <w:p w14:paraId="3E3109E5" w14:textId="2F72EFDA" w:rsidR="00A53E85" w:rsidRPr="00457788" w:rsidRDefault="00F81766" w:rsidP="003A4281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highlight w:val="yellow"/>
              </w:rPr>
              <w:t>41</w:t>
            </w:r>
            <w:r w:rsidR="00A53E85" w:rsidRPr="43C62B12">
              <w:rPr>
                <w:rFonts w:ascii="Times New Roman" w:hAnsi="Times New Roman" w:cs="Times New Roman"/>
                <w:noProof/>
                <w:highlight w:val="yellow"/>
              </w:rPr>
              <w:t>.2</w:t>
            </w:r>
            <w:r w:rsidR="00484DC7">
              <w:rPr>
                <w:rFonts w:ascii="Times New Roman" w:hAnsi="Times New Roman" w:cs="Times New Roman"/>
                <w:noProof/>
                <w:highlight w:val="yellow"/>
              </w:rPr>
              <w:t>8</w:t>
            </w:r>
          </w:p>
        </w:tc>
        <w:tc>
          <w:tcPr>
            <w:tcW w:w="1134" w:type="dxa"/>
            <w:shd w:val="clear" w:color="auto" w:fill="FFFF00"/>
            <w:noWrap/>
            <w:vAlign w:val="center"/>
          </w:tcPr>
          <w:p w14:paraId="7A5565FD" w14:textId="77777777" w:rsidR="00A53E85" w:rsidRPr="00457788" w:rsidRDefault="00A53E85" w:rsidP="003A4281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  <w:r w:rsidRPr="00457788">
              <w:rPr>
                <w:rFonts w:ascii="Times New Roman" w:hAnsi="Times New Roman" w:cs="Times New Roman"/>
                <w:noProof/>
                <w:highlight w:val="yellow"/>
              </w:rPr>
              <w:t>090</w:t>
            </w:r>
          </w:p>
        </w:tc>
        <w:tc>
          <w:tcPr>
            <w:tcW w:w="1082" w:type="dxa"/>
            <w:shd w:val="clear" w:color="auto" w:fill="FFFF00"/>
            <w:noWrap/>
            <w:vAlign w:val="center"/>
          </w:tcPr>
          <w:p w14:paraId="393685E9" w14:textId="77777777" w:rsidR="00A53E85" w:rsidRPr="00457788" w:rsidRDefault="00A53E85" w:rsidP="003A4281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  <w:r w:rsidRPr="00457788">
              <w:rPr>
                <w:rFonts w:ascii="Times New Roman" w:hAnsi="Times New Roman" w:cs="Times New Roman"/>
                <w:noProof/>
                <w:highlight w:val="yellow"/>
              </w:rPr>
              <w:t>0</w:t>
            </w:r>
          </w:p>
        </w:tc>
        <w:tc>
          <w:tcPr>
            <w:tcW w:w="694" w:type="dxa"/>
            <w:shd w:val="clear" w:color="auto" w:fill="FFFF00"/>
            <w:noWrap/>
            <w:vAlign w:val="center"/>
          </w:tcPr>
          <w:p w14:paraId="7BBBFDCE" w14:textId="77777777" w:rsidR="00A53E85" w:rsidRPr="00457788" w:rsidRDefault="00A53E85" w:rsidP="003A4281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  <w:r w:rsidRPr="00457788">
              <w:rPr>
                <w:rFonts w:ascii="Times New Roman" w:hAnsi="Times New Roman" w:cs="Times New Roman"/>
                <w:noProof/>
                <w:highlight w:val="yellow"/>
              </w:rPr>
              <w:t>-</w:t>
            </w:r>
          </w:p>
        </w:tc>
        <w:tc>
          <w:tcPr>
            <w:tcW w:w="775" w:type="dxa"/>
            <w:shd w:val="clear" w:color="auto" w:fill="FFFF00"/>
            <w:noWrap/>
            <w:vAlign w:val="center"/>
          </w:tcPr>
          <w:p w14:paraId="7604B095" w14:textId="77777777" w:rsidR="00A53E85" w:rsidRPr="00457788" w:rsidRDefault="00A53E85" w:rsidP="003A4281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  <w:r w:rsidRPr="00457788">
              <w:rPr>
                <w:rFonts w:ascii="Times New Roman" w:hAnsi="Times New Roman" w:cs="Times New Roman"/>
                <w:noProof/>
                <w:highlight w:val="yellow"/>
              </w:rPr>
              <w:t>-</w:t>
            </w:r>
          </w:p>
        </w:tc>
      </w:tr>
      <w:tr w:rsidR="00A53E85" w:rsidRPr="00AA274B" w14:paraId="23346947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4A946C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3.1.2.r.</w:t>
            </w:r>
          </w:p>
        </w:tc>
        <w:tc>
          <w:tcPr>
            <w:tcW w:w="2681" w:type="dxa"/>
            <w:noWrap/>
            <w:hideMark/>
          </w:tcPr>
          <w:p w14:paraId="0D0C97FC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 xml:space="preserve">Access to social and employment services in support of </w:t>
            </w:r>
            <w:r>
              <w:rPr>
                <w:rFonts w:ascii="Times New Roman" w:hAnsi="Times New Roman" w:cs="Times New Roman"/>
                <w:noProof/>
              </w:rPr>
              <w:t xml:space="preserve">the </w:t>
            </w:r>
            <w:r w:rsidRPr="00AA274B">
              <w:rPr>
                <w:rFonts w:ascii="Times New Roman" w:hAnsi="Times New Roman" w:cs="Times New Roman"/>
                <w:noProof/>
              </w:rPr>
              <w:t>minimum income reform</w:t>
            </w:r>
          </w:p>
        </w:tc>
        <w:tc>
          <w:tcPr>
            <w:tcW w:w="1468" w:type="dxa"/>
            <w:noWrap/>
            <w:vAlign w:val="center"/>
            <w:hideMark/>
          </w:tcPr>
          <w:p w14:paraId="372F5CA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2F02AF7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15131E1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1975028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8EE25F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59C99B7E" w14:textId="77777777" w:rsidTr="5FACD3E4">
        <w:trPr>
          <w:cantSplit/>
          <w:trHeight w:val="300"/>
        </w:trPr>
        <w:tc>
          <w:tcPr>
            <w:tcW w:w="1516" w:type="dxa"/>
            <w:shd w:val="clear" w:color="auto" w:fill="FFFF00"/>
            <w:noWrap/>
            <w:hideMark/>
          </w:tcPr>
          <w:p w14:paraId="2CB780C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3.1.2.1.i.</w:t>
            </w:r>
          </w:p>
        </w:tc>
        <w:tc>
          <w:tcPr>
            <w:tcW w:w="2681" w:type="dxa"/>
            <w:shd w:val="clear" w:color="auto" w:fill="FFFF00"/>
            <w:noWrap/>
            <w:hideMark/>
          </w:tcPr>
          <w:p w14:paraId="16D3ACF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 xml:space="preserve">Measures to promote access to public services and employment for </w:t>
            </w:r>
            <w:r>
              <w:rPr>
                <w:rFonts w:ascii="Times New Roman" w:hAnsi="Times New Roman" w:cs="Times New Roman"/>
                <w:noProof/>
              </w:rPr>
              <w:t>people with functional impairments</w:t>
            </w:r>
          </w:p>
        </w:tc>
        <w:tc>
          <w:tcPr>
            <w:tcW w:w="1468" w:type="dxa"/>
            <w:shd w:val="clear" w:color="auto" w:fill="FFFF00"/>
            <w:noWrap/>
            <w:vAlign w:val="center"/>
            <w:hideMark/>
          </w:tcPr>
          <w:p w14:paraId="519FE17D" w14:textId="50DCD66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14.</w:t>
            </w:r>
            <w:r w:rsidR="00484DC7">
              <w:rPr>
                <w:rFonts w:ascii="Times New Roman" w:hAnsi="Times New Roman" w:cs="Times New Roman"/>
                <w:noProof/>
              </w:rPr>
              <w:t>1</w:t>
            </w:r>
            <w:r w:rsidR="00F81766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1134" w:type="dxa"/>
            <w:shd w:val="clear" w:color="auto" w:fill="FFFF00"/>
            <w:noWrap/>
            <w:vAlign w:val="center"/>
            <w:hideMark/>
          </w:tcPr>
          <w:p w14:paraId="7D9A5D1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115</w:t>
            </w:r>
          </w:p>
        </w:tc>
        <w:tc>
          <w:tcPr>
            <w:tcW w:w="1082" w:type="dxa"/>
            <w:shd w:val="clear" w:color="auto" w:fill="FFFF00"/>
            <w:noWrap/>
            <w:vAlign w:val="center"/>
            <w:hideMark/>
          </w:tcPr>
          <w:p w14:paraId="25F3002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shd w:val="clear" w:color="auto" w:fill="FFFF00"/>
            <w:noWrap/>
            <w:vAlign w:val="center"/>
            <w:hideMark/>
          </w:tcPr>
          <w:p w14:paraId="765A5B5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shd w:val="clear" w:color="auto" w:fill="FFFF00"/>
            <w:noWrap/>
            <w:vAlign w:val="center"/>
            <w:hideMark/>
          </w:tcPr>
          <w:p w14:paraId="036F242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FE91155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65F0FA2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3.1.2.2.i.</w:t>
            </w:r>
          </w:p>
        </w:tc>
        <w:tc>
          <w:tcPr>
            <w:tcW w:w="2681" w:type="dxa"/>
            <w:noWrap/>
            <w:hideMark/>
          </w:tcPr>
          <w:p w14:paraId="27E7920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Development of a forecast tool</w:t>
            </w:r>
          </w:p>
        </w:tc>
        <w:tc>
          <w:tcPr>
            <w:tcW w:w="1468" w:type="dxa"/>
            <w:noWrap/>
            <w:vAlign w:val="center"/>
            <w:hideMark/>
          </w:tcPr>
          <w:p w14:paraId="79DA81D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1.56</w:t>
            </w:r>
          </w:p>
        </w:tc>
        <w:tc>
          <w:tcPr>
            <w:tcW w:w="1134" w:type="dxa"/>
            <w:noWrap/>
            <w:vAlign w:val="center"/>
            <w:hideMark/>
          </w:tcPr>
          <w:p w14:paraId="4EB3164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125</w:t>
            </w:r>
          </w:p>
        </w:tc>
        <w:tc>
          <w:tcPr>
            <w:tcW w:w="1082" w:type="dxa"/>
            <w:noWrap/>
            <w:vAlign w:val="center"/>
            <w:hideMark/>
          </w:tcPr>
          <w:p w14:paraId="476981A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35A076F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680055D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7BCAD83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B4AE4FC" w14:textId="77777777" w:rsidR="00A53E85" w:rsidRPr="00207F6D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207F6D">
              <w:rPr>
                <w:rFonts w:ascii="Times New Roman" w:hAnsi="Times New Roman" w:cs="Times New Roman"/>
                <w:noProof/>
              </w:rPr>
              <w:t>3.1.2.3.i.</w:t>
            </w:r>
          </w:p>
        </w:tc>
        <w:tc>
          <w:tcPr>
            <w:tcW w:w="2681" w:type="dxa"/>
            <w:noWrap/>
            <w:hideMark/>
          </w:tcPr>
          <w:p w14:paraId="633F822B" w14:textId="77777777" w:rsidR="00A53E85" w:rsidRPr="00207F6D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207F6D">
              <w:rPr>
                <w:rFonts w:ascii="Times New Roman" w:hAnsi="Times New Roman" w:cs="Times New Roman"/>
                <w:noProof/>
              </w:rPr>
              <w:t>Resilience and continuity of the long-term social care service</w:t>
            </w:r>
          </w:p>
        </w:tc>
        <w:tc>
          <w:tcPr>
            <w:tcW w:w="1468" w:type="dxa"/>
            <w:noWrap/>
            <w:vAlign w:val="center"/>
            <w:hideMark/>
          </w:tcPr>
          <w:p w14:paraId="167197AC" w14:textId="77777777" w:rsidR="00A53E85" w:rsidRPr="00207F6D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24.98</w:t>
            </w:r>
          </w:p>
        </w:tc>
        <w:tc>
          <w:tcPr>
            <w:tcW w:w="1134" w:type="dxa"/>
            <w:noWrap/>
            <w:vAlign w:val="center"/>
            <w:hideMark/>
          </w:tcPr>
          <w:p w14:paraId="1ED4521D" w14:textId="77777777" w:rsidR="00A53E85" w:rsidRPr="00207F6D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207F6D">
              <w:rPr>
                <w:rFonts w:ascii="Times New Roman" w:hAnsi="Times New Roman" w:cs="Times New Roman"/>
                <w:noProof/>
              </w:rPr>
              <w:t>091</w:t>
            </w:r>
          </w:p>
        </w:tc>
        <w:tc>
          <w:tcPr>
            <w:tcW w:w="1082" w:type="dxa"/>
            <w:noWrap/>
            <w:vAlign w:val="center"/>
            <w:hideMark/>
          </w:tcPr>
          <w:p w14:paraId="525EF7F4" w14:textId="77777777" w:rsidR="00A53E85" w:rsidRPr="00207F6D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207F6D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205B282E" w14:textId="77777777" w:rsidR="00A53E85" w:rsidRPr="00207F6D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64212CB3" w14:textId="77777777" w:rsidR="00A53E85" w:rsidRPr="00207F6D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57D9EF81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C59564D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3.1.2.4.i.</w:t>
            </w:r>
          </w:p>
        </w:tc>
        <w:tc>
          <w:tcPr>
            <w:tcW w:w="2681" w:type="dxa"/>
            <w:noWrap/>
            <w:hideMark/>
          </w:tcPr>
          <w:p w14:paraId="1A50AE6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 xml:space="preserve">Synergistic development of social and vocational rehabilitation services for the promotion of the </w:t>
            </w:r>
            <w:r>
              <w:rPr>
                <w:rFonts w:ascii="Times New Roman" w:hAnsi="Times New Roman" w:cs="Times New Roman"/>
                <w:noProof/>
              </w:rPr>
              <w:t xml:space="preserve">resilience </w:t>
            </w:r>
            <w:r w:rsidRPr="00AA274B">
              <w:rPr>
                <w:rFonts w:ascii="Times New Roman" w:hAnsi="Times New Roman" w:cs="Times New Roman"/>
                <w:noProof/>
              </w:rPr>
              <w:t>of people with functional impairments</w:t>
            </w:r>
          </w:p>
        </w:tc>
        <w:tc>
          <w:tcPr>
            <w:tcW w:w="1468" w:type="dxa"/>
            <w:noWrap/>
            <w:vAlign w:val="center"/>
            <w:hideMark/>
          </w:tcPr>
          <w:p w14:paraId="243F648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6.50</w:t>
            </w:r>
          </w:p>
        </w:tc>
        <w:tc>
          <w:tcPr>
            <w:tcW w:w="1134" w:type="dxa"/>
            <w:noWrap/>
            <w:vAlign w:val="center"/>
            <w:hideMark/>
          </w:tcPr>
          <w:p w14:paraId="2EFFA6D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091</w:t>
            </w:r>
          </w:p>
        </w:tc>
        <w:tc>
          <w:tcPr>
            <w:tcW w:w="1082" w:type="dxa"/>
            <w:noWrap/>
            <w:vAlign w:val="center"/>
            <w:hideMark/>
          </w:tcPr>
          <w:p w14:paraId="20AF86B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08D06F8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F526AD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58899B4E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EC61E8C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3.1.2.5.i.</w:t>
            </w:r>
          </w:p>
        </w:tc>
        <w:tc>
          <w:tcPr>
            <w:tcW w:w="2681" w:type="dxa"/>
            <w:noWrap/>
            <w:hideMark/>
          </w:tcPr>
          <w:p w14:paraId="718ED64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Participation in the labour market of unemployed, jobseekers and people at risk of unemployment</w:t>
            </w:r>
          </w:p>
        </w:tc>
        <w:tc>
          <w:tcPr>
            <w:tcW w:w="1468" w:type="dxa"/>
            <w:noWrap/>
            <w:vAlign w:val="center"/>
            <w:hideMark/>
          </w:tcPr>
          <w:p w14:paraId="0FBF071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28.71</w:t>
            </w:r>
          </w:p>
        </w:tc>
        <w:tc>
          <w:tcPr>
            <w:tcW w:w="1134" w:type="dxa"/>
            <w:noWrap/>
            <w:vAlign w:val="center"/>
            <w:hideMark/>
          </w:tcPr>
          <w:p w14:paraId="2E80825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016</w:t>
            </w:r>
          </w:p>
        </w:tc>
        <w:tc>
          <w:tcPr>
            <w:tcW w:w="1082" w:type="dxa"/>
            <w:noWrap/>
            <w:vAlign w:val="center"/>
            <w:hideMark/>
          </w:tcPr>
          <w:p w14:paraId="1314C37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E9B2B6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016</w:t>
            </w:r>
          </w:p>
        </w:tc>
        <w:tc>
          <w:tcPr>
            <w:tcW w:w="775" w:type="dxa"/>
            <w:noWrap/>
            <w:vAlign w:val="center"/>
            <w:hideMark/>
          </w:tcPr>
          <w:p w14:paraId="41DD0EB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40%</w:t>
            </w:r>
          </w:p>
        </w:tc>
      </w:tr>
      <w:tr w:rsidR="00A53E85" w:rsidRPr="00AA274B" w14:paraId="3AB08CA9" w14:textId="77777777" w:rsidTr="5FACD3E4">
        <w:trPr>
          <w:cantSplit/>
          <w:trHeight w:val="300"/>
        </w:trPr>
        <w:tc>
          <w:tcPr>
            <w:tcW w:w="1516" w:type="dxa"/>
            <w:shd w:val="clear" w:color="auto" w:fill="FFFF00"/>
            <w:noWrap/>
          </w:tcPr>
          <w:p w14:paraId="3217D49B" w14:textId="77777777" w:rsidR="00A53E85" w:rsidRPr="00403A21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403A21">
              <w:rPr>
                <w:rFonts w:ascii="Times New Roman" w:hAnsi="Times New Roman" w:cs="Times New Roman"/>
                <w:noProof/>
              </w:rPr>
              <w:t>3.1.2.6.i.</w:t>
            </w:r>
          </w:p>
        </w:tc>
        <w:tc>
          <w:tcPr>
            <w:tcW w:w="2681" w:type="dxa"/>
            <w:shd w:val="clear" w:color="auto" w:fill="FFFF00"/>
            <w:noWrap/>
          </w:tcPr>
          <w:p w14:paraId="57440CE8" w14:textId="77777777" w:rsidR="00A53E85" w:rsidRPr="00403A21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403A21">
              <w:rPr>
                <w:rFonts w:ascii="Times New Roman" w:hAnsi="Times New Roman" w:cs="Times New Roman"/>
                <w:noProof/>
              </w:rPr>
              <w:t>Facilitating the availability of technical aids</w:t>
            </w:r>
          </w:p>
        </w:tc>
        <w:tc>
          <w:tcPr>
            <w:tcW w:w="1468" w:type="dxa"/>
            <w:shd w:val="clear" w:color="auto" w:fill="FFFF00"/>
            <w:noWrap/>
            <w:vAlign w:val="center"/>
          </w:tcPr>
          <w:p w14:paraId="68B00EE0" w14:textId="1C195927" w:rsidR="00A53E85" w:rsidRPr="00403A21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403A21">
              <w:rPr>
                <w:rFonts w:ascii="Times New Roman" w:hAnsi="Times New Roman" w:cs="Times New Roman"/>
                <w:noProof/>
              </w:rPr>
              <w:t>7.</w:t>
            </w:r>
            <w:r w:rsidR="00484DC7">
              <w:rPr>
                <w:rFonts w:ascii="Times New Roman" w:hAnsi="Times New Roman" w:cs="Times New Roman"/>
                <w:noProof/>
              </w:rPr>
              <w:t>60</w:t>
            </w:r>
          </w:p>
        </w:tc>
        <w:tc>
          <w:tcPr>
            <w:tcW w:w="1134" w:type="dxa"/>
            <w:shd w:val="clear" w:color="auto" w:fill="FFFF00"/>
            <w:noWrap/>
            <w:vAlign w:val="center"/>
          </w:tcPr>
          <w:p w14:paraId="4537851C" w14:textId="77777777" w:rsidR="00A53E85" w:rsidRPr="00403A21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403A21">
              <w:rPr>
                <w:rFonts w:ascii="Times New Roman" w:hAnsi="Times New Roman" w:cs="Times New Roman"/>
                <w:noProof/>
              </w:rPr>
              <w:t>115</w:t>
            </w:r>
          </w:p>
        </w:tc>
        <w:tc>
          <w:tcPr>
            <w:tcW w:w="1082" w:type="dxa"/>
            <w:shd w:val="clear" w:color="auto" w:fill="FFFF00"/>
            <w:noWrap/>
            <w:vAlign w:val="center"/>
          </w:tcPr>
          <w:p w14:paraId="7DFA65ED" w14:textId="77777777" w:rsidR="00A53E85" w:rsidRPr="00403A21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403A21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shd w:val="clear" w:color="auto" w:fill="FFFF00"/>
            <w:noWrap/>
            <w:vAlign w:val="center"/>
          </w:tcPr>
          <w:p w14:paraId="0A251E60" w14:textId="77777777" w:rsidR="00A53E85" w:rsidRPr="00403A21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403A21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shd w:val="clear" w:color="auto" w:fill="FFFF00"/>
            <w:noWrap/>
            <w:vAlign w:val="center"/>
          </w:tcPr>
          <w:p w14:paraId="4D0B044B" w14:textId="77777777" w:rsidR="00A53E85" w:rsidRPr="00403A21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403A21"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49EDCDF2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210F9F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4.1.1.r.</w:t>
            </w:r>
          </w:p>
        </w:tc>
        <w:tc>
          <w:tcPr>
            <w:tcW w:w="2681" w:type="dxa"/>
            <w:noWrap/>
            <w:hideMark/>
          </w:tcPr>
          <w:p w14:paraId="0051AED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Sustainability and resilience of a human-centred, comprehensive, integrated healthcare system</w:t>
            </w:r>
          </w:p>
        </w:tc>
        <w:tc>
          <w:tcPr>
            <w:tcW w:w="1468" w:type="dxa"/>
            <w:noWrap/>
            <w:vAlign w:val="center"/>
            <w:hideMark/>
          </w:tcPr>
          <w:p w14:paraId="58ADB74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3.16</w:t>
            </w:r>
          </w:p>
        </w:tc>
        <w:tc>
          <w:tcPr>
            <w:tcW w:w="1134" w:type="dxa"/>
            <w:noWrap/>
            <w:vAlign w:val="center"/>
            <w:hideMark/>
          </w:tcPr>
          <w:p w14:paraId="1B5D606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123</w:t>
            </w:r>
          </w:p>
        </w:tc>
        <w:tc>
          <w:tcPr>
            <w:tcW w:w="1082" w:type="dxa"/>
            <w:noWrap/>
            <w:vAlign w:val="center"/>
            <w:hideMark/>
          </w:tcPr>
          <w:p w14:paraId="68486BC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3D5C27C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136FFA9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06D8A1A1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3029B4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4.1.1.1.i.</w:t>
            </w:r>
          </w:p>
        </w:tc>
        <w:tc>
          <w:tcPr>
            <w:tcW w:w="2681" w:type="dxa"/>
            <w:noWrap/>
            <w:hideMark/>
          </w:tcPr>
          <w:p w14:paraId="560AB40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Support for public health research</w:t>
            </w:r>
          </w:p>
        </w:tc>
        <w:tc>
          <w:tcPr>
            <w:tcW w:w="1468" w:type="dxa"/>
            <w:noWrap/>
            <w:vAlign w:val="center"/>
            <w:hideMark/>
          </w:tcPr>
          <w:p w14:paraId="73A938D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0.72</w:t>
            </w:r>
          </w:p>
        </w:tc>
        <w:tc>
          <w:tcPr>
            <w:tcW w:w="1134" w:type="dxa"/>
            <w:noWrap/>
            <w:vAlign w:val="center"/>
            <w:hideMark/>
          </w:tcPr>
          <w:p w14:paraId="3DF6C18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123</w:t>
            </w:r>
          </w:p>
        </w:tc>
        <w:tc>
          <w:tcPr>
            <w:tcW w:w="1082" w:type="dxa"/>
            <w:noWrap/>
            <w:vAlign w:val="center"/>
            <w:hideMark/>
          </w:tcPr>
          <w:p w14:paraId="3E6B836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3D9CF01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48B29A5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F5C4834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FBD47AC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4.1.1.2.i.</w:t>
            </w:r>
          </w:p>
        </w:tc>
        <w:tc>
          <w:tcPr>
            <w:tcW w:w="2681" w:type="dxa"/>
            <w:noWrap/>
            <w:hideMark/>
          </w:tcPr>
          <w:p w14:paraId="5B73757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 xml:space="preserve">Support for infrastructure </w:t>
            </w:r>
            <w:r>
              <w:rPr>
                <w:rFonts w:ascii="Times New Roman" w:hAnsi="Times New Roman" w:cs="Times New Roman"/>
                <w:noProof/>
              </w:rPr>
              <w:t xml:space="preserve">or equipment </w:t>
            </w:r>
            <w:r w:rsidRPr="00AA274B">
              <w:rPr>
                <w:rFonts w:ascii="Times New Roman" w:hAnsi="Times New Roman" w:cs="Times New Roman"/>
                <w:noProof/>
              </w:rPr>
              <w:t>of hospitals</w:t>
            </w:r>
          </w:p>
        </w:tc>
        <w:tc>
          <w:tcPr>
            <w:tcW w:w="1468" w:type="dxa"/>
            <w:noWrap/>
            <w:vAlign w:val="center"/>
            <w:hideMark/>
          </w:tcPr>
          <w:p w14:paraId="776D2F5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149.50</w:t>
            </w:r>
          </w:p>
        </w:tc>
        <w:tc>
          <w:tcPr>
            <w:tcW w:w="1134" w:type="dxa"/>
            <w:noWrap/>
            <w:vAlign w:val="center"/>
            <w:hideMark/>
          </w:tcPr>
          <w:p w14:paraId="32BEEF4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092</w:t>
            </w:r>
          </w:p>
        </w:tc>
        <w:tc>
          <w:tcPr>
            <w:tcW w:w="1082" w:type="dxa"/>
            <w:noWrap/>
            <w:vAlign w:val="center"/>
            <w:hideMark/>
          </w:tcPr>
          <w:p w14:paraId="61EE779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46EE54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D5E8D3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51631B07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024AC8D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4.1.1.3.i.</w:t>
            </w:r>
          </w:p>
        </w:tc>
        <w:tc>
          <w:tcPr>
            <w:tcW w:w="2681" w:type="dxa"/>
            <w:noWrap/>
            <w:hideMark/>
          </w:tcPr>
          <w:p w14:paraId="0A077A5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Support for infrastructure</w:t>
            </w:r>
            <w:r>
              <w:rPr>
                <w:rFonts w:ascii="Times New Roman" w:hAnsi="Times New Roman" w:cs="Times New Roman"/>
                <w:noProof/>
              </w:rPr>
              <w:t xml:space="preserve"> or equipment</w:t>
            </w:r>
            <w:r w:rsidRPr="00AA274B">
              <w:rPr>
                <w:rFonts w:ascii="Times New Roman" w:hAnsi="Times New Roman" w:cs="Times New Roman"/>
                <w:noProof/>
              </w:rPr>
              <w:t xml:space="preserve"> of secondary outpatient </w:t>
            </w:r>
            <w:r>
              <w:rPr>
                <w:rFonts w:ascii="Times New Roman" w:hAnsi="Times New Roman" w:cs="Times New Roman"/>
                <w:noProof/>
              </w:rPr>
              <w:t xml:space="preserve">healthcare service </w:t>
            </w:r>
            <w:r w:rsidRPr="00AA274B">
              <w:rPr>
                <w:rFonts w:ascii="Times New Roman" w:hAnsi="Times New Roman" w:cs="Times New Roman"/>
                <w:noProof/>
              </w:rPr>
              <w:t>providers</w:t>
            </w:r>
          </w:p>
        </w:tc>
        <w:tc>
          <w:tcPr>
            <w:tcW w:w="1468" w:type="dxa"/>
            <w:noWrap/>
            <w:vAlign w:val="center"/>
            <w:hideMark/>
          </w:tcPr>
          <w:p w14:paraId="5BECD86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8.50</w:t>
            </w:r>
          </w:p>
        </w:tc>
        <w:tc>
          <w:tcPr>
            <w:tcW w:w="1134" w:type="dxa"/>
            <w:noWrap/>
            <w:vAlign w:val="center"/>
            <w:hideMark/>
          </w:tcPr>
          <w:p w14:paraId="28361FB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092</w:t>
            </w:r>
          </w:p>
        </w:tc>
        <w:tc>
          <w:tcPr>
            <w:tcW w:w="1082" w:type="dxa"/>
            <w:noWrap/>
            <w:vAlign w:val="center"/>
            <w:hideMark/>
          </w:tcPr>
          <w:p w14:paraId="3F6B0D7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08F0563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07292AF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70FA50C1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210C3B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4.2.1.r.</w:t>
            </w:r>
          </w:p>
        </w:tc>
        <w:tc>
          <w:tcPr>
            <w:tcW w:w="2681" w:type="dxa"/>
            <w:noWrap/>
            <w:hideMark/>
          </w:tcPr>
          <w:p w14:paraId="3830499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Provision of h</w:t>
            </w:r>
            <w:r w:rsidRPr="00AA274B">
              <w:rPr>
                <w:rFonts w:ascii="Times New Roman" w:hAnsi="Times New Roman" w:cs="Times New Roman"/>
                <w:noProof/>
              </w:rPr>
              <w:t>uman resources and upskilling</w:t>
            </w:r>
          </w:p>
        </w:tc>
        <w:tc>
          <w:tcPr>
            <w:tcW w:w="1468" w:type="dxa"/>
            <w:noWrap/>
            <w:vAlign w:val="center"/>
            <w:hideMark/>
          </w:tcPr>
          <w:p w14:paraId="2F8351F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0.50</w:t>
            </w:r>
          </w:p>
        </w:tc>
        <w:tc>
          <w:tcPr>
            <w:tcW w:w="1134" w:type="dxa"/>
            <w:noWrap/>
            <w:vAlign w:val="center"/>
            <w:hideMark/>
          </w:tcPr>
          <w:p w14:paraId="5BEB2D3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123</w:t>
            </w:r>
          </w:p>
        </w:tc>
        <w:tc>
          <w:tcPr>
            <w:tcW w:w="1082" w:type="dxa"/>
            <w:noWrap/>
            <w:vAlign w:val="center"/>
            <w:hideMark/>
          </w:tcPr>
          <w:p w14:paraId="6833812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AEFC3D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B39BC5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856690D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DF8FA8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4.2.1.1.i.</w:t>
            </w:r>
          </w:p>
        </w:tc>
        <w:tc>
          <w:tcPr>
            <w:tcW w:w="2681" w:type="dxa"/>
            <w:noWrap/>
            <w:hideMark/>
          </w:tcPr>
          <w:p w14:paraId="63AF844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Support for the implementation of the human resources development system</w:t>
            </w:r>
          </w:p>
        </w:tc>
        <w:tc>
          <w:tcPr>
            <w:tcW w:w="1468" w:type="dxa"/>
            <w:noWrap/>
            <w:vAlign w:val="center"/>
            <w:hideMark/>
          </w:tcPr>
          <w:p w14:paraId="5F7267F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3.00</w:t>
            </w:r>
          </w:p>
        </w:tc>
        <w:tc>
          <w:tcPr>
            <w:tcW w:w="1134" w:type="dxa"/>
            <w:noWrap/>
            <w:vAlign w:val="center"/>
            <w:hideMark/>
          </w:tcPr>
          <w:p w14:paraId="430B56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123</w:t>
            </w:r>
          </w:p>
        </w:tc>
        <w:tc>
          <w:tcPr>
            <w:tcW w:w="1082" w:type="dxa"/>
            <w:noWrap/>
            <w:vAlign w:val="center"/>
            <w:hideMark/>
          </w:tcPr>
          <w:p w14:paraId="24F7032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3341999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6AEBB5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484B180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608ED38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4.3.1.r.</w:t>
            </w:r>
          </w:p>
        </w:tc>
        <w:tc>
          <w:tcPr>
            <w:tcW w:w="2681" w:type="dxa"/>
            <w:noWrap/>
            <w:hideMark/>
          </w:tcPr>
          <w:p w14:paraId="6F813A7C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Sustainability of healthcare</w:t>
            </w:r>
            <w:r>
              <w:rPr>
                <w:rFonts w:ascii="Times New Roman" w:hAnsi="Times New Roman" w:cs="Times New Roman"/>
                <w:noProof/>
              </w:rPr>
              <w:t xml:space="preserve"> and </w:t>
            </w:r>
            <w:r w:rsidRPr="00AA274B">
              <w:rPr>
                <w:rFonts w:ascii="Times New Roman" w:hAnsi="Times New Roman" w:cs="Times New Roman"/>
                <w:noProof/>
              </w:rPr>
              <w:t>efficient use of health resources</w:t>
            </w:r>
          </w:p>
        </w:tc>
        <w:tc>
          <w:tcPr>
            <w:tcW w:w="1468" w:type="dxa"/>
            <w:noWrap/>
            <w:vAlign w:val="center"/>
            <w:hideMark/>
          </w:tcPr>
          <w:p w14:paraId="4BAD894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15.48</w:t>
            </w:r>
          </w:p>
        </w:tc>
        <w:tc>
          <w:tcPr>
            <w:tcW w:w="1134" w:type="dxa"/>
            <w:noWrap/>
            <w:vAlign w:val="center"/>
            <w:hideMark/>
          </w:tcPr>
          <w:p w14:paraId="5B7847B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123</w:t>
            </w:r>
          </w:p>
        </w:tc>
        <w:tc>
          <w:tcPr>
            <w:tcW w:w="1082" w:type="dxa"/>
            <w:noWrap/>
            <w:vAlign w:val="center"/>
            <w:hideMark/>
          </w:tcPr>
          <w:p w14:paraId="306489B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C0498A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760668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1F142BF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03E662B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4.3.1.1.i.</w:t>
            </w:r>
          </w:p>
        </w:tc>
        <w:tc>
          <w:tcPr>
            <w:tcW w:w="2681" w:type="dxa"/>
            <w:noWrap/>
            <w:hideMark/>
          </w:tcPr>
          <w:p w14:paraId="3865147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Support for assessing and improving the quality and accessibility of non-hospital secondary healthcare</w:t>
            </w:r>
          </w:p>
        </w:tc>
        <w:tc>
          <w:tcPr>
            <w:tcW w:w="1468" w:type="dxa"/>
            <w:noWrap/>
            <w:vAlign w:val="center"/>
            <w:hideMark/>
          </w:tcPr>
          <w:p w14:paraId="18CDFB5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0.65</w:t>
            </w:r>
          </w:p>
        </w:tc>
        <w:tc>
          <w:tcPr>
            <w:tcW w:w="1134" w:type="dxa"/>
            <w:noWrap/>
            <w:vAlign w:val="center"/>
            <w:hideMark/>
          </w:tcPr>
          <w:p w14:paraId="3130B6C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123</w:t>
            </w:r>
          </w:p>
        </w:tc>
        <w:tc>
          <w:tcPr>
            <w:tcW w:w="1082" w:type="dxa"/>
            <w:noWrap/>
            <w:vAlign w:val="center"/>
            <w:hideMark/>
          </w:tcPr>
          <w:p w14:paraId="34E0357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8704C9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2737B47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8D9FA9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3E7E65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5.1.r.</w:t>
            </w:r>
          </w:p>
        </w:tc>
        <w:tc>
          <w:tcPr>
            <w:tcW w:w="2681" w:type="dxa"/>
            <w:noWrap/>
            <w:hideMark/>
          </w:tcPr>
          <w:p w14:paraId="527D881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70262199">
              <w:rPr>
                <w:rFonts w:ascii="Times New Roman" w:hAnsi="Times New Roman" w:cs="Times New Roman"/>
                <w:noProof/>
              </w:rPr>
              <w:t xml:space="preserve">Innovation system governance and private </w:t>
            </w:r>
            <w:r>
              <w:rPr>
                <w:rFonts w:ascii="Times New Roman" w:hAnsi="Times New Roman" w:cs="Times New Roman"/>
                <w:noProof/>
              </w:rPr>
              <w:t>research and development</w:t>
            </w:r>
            <w:r w:rsidRPr="70262199">
              <w:rPr>
                <w:rFonts w:ascii="Times New Roman" w:hAnsi="Times New Roman" w:cs="Times New Roman"/>
                <w:noProof/>
              </w:rPr>
              <w:t xml:space="preserve"> investment motivation</w:t>
            </w:r>
          </w:p>
        </w:tc>
        <w:tc>
          <w:tcPr>
            <w:tcW w:w="1468" w:type="dxa"/>
            <w:noWrap/>
            <w:vAlign w:val="center"/>
            <w:hideMark/>
          </w:tcPr>
          <w:p w14:paraId="34DB332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584518C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6DD3A4E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6B6A881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0F2ACB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790213A2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D707A8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5.1.1.1.i.</w:t>
            </w:r>
          </w:p>
        </w:tc>
        <w:tc>
          <w:tcPr>
            <w:tcW w:w="2681" w:type="dxa"/>
            <w:noWrap/>
            <w:hideMark/>
          </w:tcPr>
          <w:p w14:paraId="6F189169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Support for</w:t>
            </w:r>
            <w:r w:rsidRPr="00AA274B">
              <w:rPr>
                <w:rFonts w:ascii="Times New Roman" w:hAnsi="Times New Roman" w:cs="Times New Roman"/>
                <w:noProof/>
              </w:rPr>
              <w:t xml:space="preserve"> a fully-fledged innovation system governance model</w:t>
            </w:r>
          </w:p>
        </w:tc>
        <w:tc>
          <w:tcPr>
            <w:tcW w:w="1468" w:type="dxa"/>
            <w:noWrap/>
            <w:vAlign w:val="center"/>
            <w:hideMark/>
          </w:tcPr>
          <w:p w14:paraId="1C8F4E3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4.59</w:t>
            </w:r>
          </w:p>
        </w:tc>
        <w:tc>
          <w:tcPr>
            <w:tcW w:w="1134" w:type="dxa"/>
            <w:noWrap/>
            <w:vAlign w:val="center"/>
            <w:hideMark/>
          </w:tcPr>
          <w:p w14:paraId="40B8BBE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008</w:t>
            </w:r>
          </w:p>
        </w:tc>
        <w:tc>
          <w:tcPr>
            <w:tcW w:w="1082" w:type="dxa"/>
            <w:noWrap/>
            <w:vAlign w:val="center"/>
            <w:hideMark/>
          </w:tcPr>
          <w:p w14:paraId="0A0D1C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33FFD2D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847E3F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0C086592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FB82D0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5.1.1.2.i.</w:t>
            </w:r>
          </w:p>
        </w:tc>
        <w:tc>
          <w:tcPr>
            <w:tcW w:w="2681" w:type="dxa"/>
            <w:noWrap/>
            <w:hideMark/>
          </w:tcPr>
          <w:p w14:paraId="37A362A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6F13B4">
              <w:rPr>
                <w:rFonts w:ascii="Times New Roman" w:hAnsi="Times New Roman" w:cs="Times New Roman"/>
                <w:noProof/>
              </w:rPr>
              <w:t>Support instrument for</w:t>
            </w:r>
            <w:r w:rsidRPr="70262199">
              <w:rPr>
                <w:rFonts w:ascii="Times New Roman" w:hAnsi="Times New Roman" w:cs="Times New Roman"/>
                <w:noProof/>
              </w:rPr>
              <w:t xml:space="preserve"> research and internationalization</w:t>
            </w:r>
          </w:p>
        </w:tc>
        <w:tc>
          <w:tcPr>
            <w:tcW w:w="1468" w:type="dxa"/>
            <w:noWrap/>
            <w:vAlign w:val="center"/>
            <w:hideMark/>
          </w:tcPr>
          <w:p w14:paraId="120C214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108.91</w:t>
            </w:r>
          </w:p>
        </w:tc>
        <w:tc>
          <w:tcPr>
            <w:tcW w:w="1134" w:type="dxa"/>
            <w:noWrap/>
            <w:vAlign w:val="center"/>
            <w:hideMark/>
          </w:tcPr>
          <w:p w14:paraId="766518E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008</w:t>
            </w:r>
          </w:p>
        </w:tc>
        <w:tc>
          <w:tcPr>
            <w:tcW w:w="1082" w:type="dxa"/>
            <w:noWrap/>
            <w:vAlign w:val="center"/>
            <w:hideMark/>
          </w:tcPr>
          <w:p w14:paraId="1F7A132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293E0EC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4CCA681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3DA5602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92D476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5.2.1.r.</w:t>
            </w:r>
          </w:p>
        </w:tc>
        <w:tc>
          <w:tcPr>
            <w:tcW w:w="2681" w:type="dxa"/>
            <w:noWrap/>
            <w:hideMark/>
          </w:tcPr>
          <w:p w14:paraId="1918876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Reform of Higher Education and Scientific Excellence and Governance</w:t>
            </w:r>
          </w:p>
        </w:tc>
        <w:tc>
          <w:tcPr>
            <w:tcW w:w="1468" w:type="dxa"/>
            <w:noWrap/>
            <w:vAlign w:val="center"/>
            <w:hideMark/>
          </w:tcPr>
          <w:p w14:paraId="5D0EECC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209E8C4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7D7733A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6106C8D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C54D61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A96C8D8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0C67B748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5.2.1.1.i.</w:t>
            </w:r>
          </w:p>
        </w:tc>
        <w:tc>
          <w:tcPr>
            <w:tcW w:w="2681" w:type="dxa"/>
            <w:noWrap/>
            <w:hideMark/>
          </w:tcPr>
          <w:p w14:paraId="01EEEE39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Research, development and consolidation grants</w:t>
            </w:r>
          </w:p>
        </w:tc>
        <w:tc>
          <w:tcPr>
            <w:tcW w:w="1468" w:type="dxa"/>
            <w:noWrap/>
            <w:vAlign w:val="center"/>
            <w:hideMark/>
          </w:tcPr>
          <w:p w14:paraId="4635A28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82.50</w:t>
            </w:r>
          </w:p>
        </w:tc>
        <w:tc>
          <w:tcPr>
            <w:tcW w:w="1134" w:type="dxa"/>
            <w:noWrap/>
            <w:vAlign w:val="center"/>
            <w:hideMark/>
          </w:tcPr>
          <w:p w14:paraId="12A7DF4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009</w:t>
            </w:r>
          </w:p>
        </w:tc>
        <w:tc>
          <w:tcPr>
            <w:tcW w:w="1082" w:type="dxa"/>
            <w:noWrap/>
            <w:vAlign w:val="center"/>
            <w:hideMark/>
          </w:tcPr>
          <w:p w14:paraId="4D2D319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59D400F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535C36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045C21C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5A3F2A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6.1.1.r.</w:t>
            </w:r>
          </w:p>
        </w:tc>
        <w:tc>
          <w:tcPr>
            <w:tcW w:w="2681" w:type="dxa"/>
            <w:noWrap/>
            <w:hideMark/>
          </w:tcPr>
          <w:p w14:paraId="6DA148A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Strengthening analytics and developing data management in the field of tax administration and customs</w:t>
            </w:r>
          </w:p>
        </w:tc>
        <w:tc>
          <w:tcPr>
            <w:tcW w:w="1468" w:type="dxa"/>
            <w:noWrap/>
            <w:vAlign w:val="center"/>
            <w:hideMark/>
          </w:tcPr>
          <w:p w14:paraId="5F6E551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26C416F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4BB2155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09E97E0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D93A6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0C95CCF1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D88F06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6.1.1.1.i.</w:t>
            </w:r>
          </w:p>
        </w:tc>
        <w:tc>
          <w:tcPr>
            <w:tcW w:w="2681" w:type="dxa"/>
            <w:noWrap/>
            <w:hideMark/>
          </w:tcPr>
          <w:p w14:paraId="697AF408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Modernisation of existing analytical solutions</w:t>
            </w:r>
          </w:p>
        </w:tc>
        <w:tc>
          <w:tcPr>
            <w:tcW w:w="1468" w:type="dxa"/>
            <w:noWrap/>
            <w:vAlign w:val="center"/>
            <w:hideMark/>
          </w:tcPr>
          <w:p w14:paraId="2CF0D09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2.10</w:t>
            </w:r>
          </w:p>
        </w:tc>
        <w:tc>
          <w:tcPr>
            <w:tcW w:w="1134" w:type="dxa"/>
            <w:noWrap/>
            <w:vAlign w:val="center"/>
            <w:hideMark/>
          </w:tcPr>
          <w:p w14:paraId="2D7F0A1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1082" w:type="dxa"/>
            <w:noWrap/>
            <w:vAlign w:val="center"/>
            <w:hideMark/>
          </w:tcPr>
          <w:p w14:paraId="7DB3215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5C140D8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775" w:type="dxa"/>
            <w:noWrap/>
            <w:vAlign w:val="center"/>
            <w:hideMark/>
          </w:tcPr>
          <w:p w14:paraId="0856FF8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34E456B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9E3E66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6.1.1.2.i.</w:t>
            </w:r>
          </w:p>
        </w:tc>
        <w:tc>
          <w:tcPr>
            <w:tcW w:w="2681" w:type="dxa"/>
            <w:noWrap/>
            <w:hideMark/>
          </w:tcPr>
          <w:p w14:paraId="670C0298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Development of new analytical systems</w:t>
            </w:r>
          </w:p>
        </w:tc>
        <w:tc>
          <w:tcPr>
            <w:tcW w:w="1468" w:type="dxa"/>
            <w:noWrap/>
            <w:vAlign w:val="center"/>
            <w:hideMark/>
          </w:tcPr>
          <w:p w14:paraId="52CC6BF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1.88</w:t>
            </w:r>
          </w:p>
        </w:tc>
        <w:tc>
          <w:tcPr>
            <w:tcW w:w="1134" w:type="dxa"/>
            <w:noWrap/>
            <w:vAlign w:val="center"/>
            <w:hideMark/>
          </w:tcPr>
          <w:p w14:paraId="0757C2E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1082" w:type="dxa"/>
            <w:noWrap/>
            <w:vAlign w:val="center"/>
            <w:hideMark/>
          </w:tcPr>
          <w:p w14:paraId="4CDC99F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460A88B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775" w:type="dxa"/>
            <w:noWrap/>
            <w:vAlign w:val="center"/>
            <w:hideMark/>
          </w:tcPr>
          <w:p w14:paraId="1D2BD05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70C5C28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6E0BF9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6.1.1.3.i.</w:t>
            </w:r>
          </w:p>
        </w:tc>
        <w:tc>
          <w:tcPr>
            <w:tcW w:w="2681" w:type="dxa"/>
            <w:noWrap/>
            <w:hideMark/>
          </w:tcPr>
          <w:p w14:paraId="6723EF4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Personnel training to work with an analytical platform and consultancy</w:t>
            </w:r>
          </w:p>
        </w:tc>
        <w:tc>
          <w:tcPr>
            <w:tcW w:w="1468" w:type="dxa"/>
            <w:noWrap/>
            <w:vAlign w:val="center"/>
            <w:hideMark/>
          </w:tcPr>
          <w:p w14:paraId="689E8F2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0.02</w:t>
            </w:r>
          </w:p>
        </w:tc>
        <w:tc>
          <w:tcPr>
            <w:tcW w:w="1134" w:type="dxa"/>
            <w:noWrap/>
            <w:vAlign w:val="center"/>
            <w:hideMark/>
          </w:tcPr>
          <w:p w14:paraId="25E7367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1082" w:type="dxa"/>
            <w:noWrap/>
            <w:vAlign w:val="center"/>
            <w:hideMark/>
          </w:tcPr>
          <w:p w14:paraId="3220746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221D733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108</w:t>
            </w:r>
          </w:p>
        </w:tc>
        <w:tc>
          <w:tcPr>
            <w:tcW w:w="775" w:type="dxa"/>
            <w:noWrap/>
            <w:vAlign w:val="center"/>
            <w:hideMark/>
          </w:tcPr>
          <w:p w14:paraId="5EDA1E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112B8E7A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DC5794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6.1.2.1.i.</w:t>
            </w:r>
          </w:p>
        </w:tc>
        <w:tc>
          <w:tcPr>
            <w:tcW w:w="2681" w:type="dxa"/>
            <w:noWrap/>
            <w:hideMark/>
          </w:tcPr>
          <w:p w14:paraId="4BC9B15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7DCB94FA">
              <w:rPr>
                <w:rFonts w:ascii="Times New Roman" w:hAnsi="Times New Roman" w:cs="Times New Roman"/>
                <w:noProof/>
              </w:rPr>
              <w:t xml:space="preserve">Connecting railway scanners to BAXE and creating x-ray image analysis platform </w:t>
            </w:r>
          </w:p>
        </w:tc>
        <w:tc>
          <w:tcPr>
            <w:tcW w:w="1468" w:type="dxa"/>
            <w:noWrap/>
            <w:vAlign w:val="center"/>
            <w:hideMark/>
          </w:tcPr>
          <w:p w14:paraId="13A4504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3.00</w:t>
            </w:r>
          </w:p>
        </w:tc>
        <w:tc>
          <w:tcPr>
            <w:tcW w:w="1134" w:type="dxa"/>
            <w:noWrap/>
            <w:vAlign w:val="center"/>
            <w:hideMark/>
          </w:tcPr>
          <w:p w14:paraId="21A7DA0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1082" w:type="dxa"/>
            <w:noWrap/>
            <w:vAlign w:val="center"/>
            <w:hideMark/>
          </w:tcPr>
          <w:p w14:paraId="3F64278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004CDF27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775" w:type="dxa"/>
            <w:noWrap/>
            <w:vAlign w:val="center"/>
            <w:hideMark/>
          </w:tcPr>
          <w:p w14:paraId="201999B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</w:tr>
      <w:tr w:rsidR="00A53E85" w:rsidRPr="00AA274B" w14:paraId="67F5DAD6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F05A3A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6.1.2.2.i.</w:t>
            </w:r>
          </w:p>
        </w:tc>
        <w:tc>
          <w:tcPr>
            <w:tcW w:w="2681" w:type="dxa"/>
            <w:noWrap/>
            <w:hideMark/>
          </w:tcPr>
          <w:p w14:paraId="2663320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Capacity building of the Customs Laboratory</w:t>
            </w:r>
          </w:p>
        </w:tc>
        <w:tc>
          <w:tcPr>
            <w:tcW w:w="1468" w:type="dxa"/>
            <w:noWrap/>
            <w:vAlign w:val="center"/>
            <w:hideMark/>
          </w:tcPr>
          <w:p w14:paraId="4682140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0.14</w:t>
            </w:r>
          </w:p>
        </w:tc>
        <w:tc>
          <w:tcPr>
            <w:tcW w:w="1134" w:type="dxa"/>
            <w:noWrap/>
            <w:vAlign w:val="center"/>
            <w:hideMark/>
          </w:tcPr>
          <w:p w14:paraId="074704D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011</w:t>
            </w:r>
          </w:p>
        </w:tc>
        <w:tc>
          <w:tcPr>
            <w:tcW w:w="1082" w:type="dxa"/>
            <w:noWrap/>
            <w:vAlign w:val="center"/>
            <w:hideMark/>
          </w:tcPr>
          <w:p w14:paraId="4A91A41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504FF29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261AA9E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4074E205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DD9399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6.1.2.3.i.</w:t>
            </w:r>
          </w:p>
        </w:tc>
        <w:tc>
          <w:tcPr>
            <w:tcW w:w="2681" w:type="dxa"/>
            <w:noWrap/>
            <w:hideMark/>
          </w:tcPr>
          <w:p w14:paraId="7183BE6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Improvement of customs control of received postal items at Airport customs control point</w:t>
            </w:r>
          </w:p>
        </w:tc>
        <w:tc>
          <w:tcPr>
            <w:tcW w:w="1468" w:type="dxa"/>
            <w:noWrap/>
            <w:vAlign w:val="center"/>
            <w:hideMark/>
          </w:tcPr>
          <w:p w14:paraId="662D7AF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1.39</w:t>
            </w:r>
          </w:p>
        </w:tc>
        <w:tc>
          <w:tcPr>
            <w:tcW w:w="1134" w:type="dxa"/>
            <w:noWrap/>
            <w:vAlign w:val="center"/>
            <w:hideMark/>
          </w:tcPr>
          <w:p w14:paraId="79D3636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012</w:t>
            </w:r>
          </w:p>
        </w:tc>
        <w:tc>
          <w:tcPr>
            <w:tcW w:w="1082" w:type="dxa"/>
            <w:noWrap/>
            <w:vAlign w:val="center"/>
            <w:hideMark/>
          </w:tcPr>
          <w:p w14:paraId="3D99EC3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5507ECF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2C1BC58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0E4002C6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F0FB2D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6.1.2.4.i.</w:t>
            </w:r>
          </w:p>
        </w:tc>
        <w:tc>
          <w:tcPr>
            <w:tcW w:w="2681" w:type="dxa"/>
            <w:noWrap/>
            <w:hideMark/>
          </w:tcPr>
          <w:p w14:paraId="784C671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Creation of infrastructure for the performance of control services in Kundziņsala</w:t>
            </w:r>
          </w:p>
        </w:tc>
        <w:tc>
          <w:tcPr>
            <w:tcW w:w="1468" w:type="dxa"/>
            <w:noWrap/>
            <w:vAlign w:val="center"/>
            <w:hideMark/>
          </w:tcPr>
          <w:p w14:paraId="261D16F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12.76</w:t>
            </w:r>
          </w:p>
        </w:tc>
        <w:tc>
          <w:tcPr>
            <w:tcW w:w="1134" w:type="dxa"/>
            <w:noWrap/>
            <w:vAlign w:val="center"/>
            <w:hideMark/>
          </w:tcPr>
          <w:p w14:paraId="45078BC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143</w:t>
            </w:r>
          </w:p>
        </w:tc>
        <w:tc>
          <w:tcPr>
            <w:tcW w:w="1082" w:type="dxa"/>
            <w:noWrap/>
            <w:vAlign w:val="center"/>
            <w:hideMark/>
          </w:tcPr>
          <w:p w14:paraId="4D8B118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6B2C9B5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2950725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4793B1F5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8B7271E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6.2.1.r.</w:t>
            </w:r>
          </w:p>
        </w:tc>
        <w:tc>
          <w:tcPr>
            <w:tcW w:w="2681" w:type="dxa"/>
            <w:noWrap/>
            <w:hideMark/>
          </w:tcPr>
          <w:p w14:paraId="356484C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Modernisation of the process of identifying money laundering, investigating economic crimes and judicial proceedings</w:t>
            </w:r>
          </w:p>
        </w:tc>
        <w:tc>
          <w:tcPr>
            <w:tcW w:w="1468" w:type="dxa"/>
            <w:noWrap/>
            <w:vAlign w:val="center"/>
            <w:hideMark/>
          </w:tcPr>
          <w:p w14:paraId="6C46F98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79DF4FB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0702D93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13538E1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077FA96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1034B35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081EEB69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6.2.1.1.i.</w:t>
            </w:r>
          </w:p>
        </w:tc>
        <w:tc>
          <w:tcPr>
            <w:tcW w:w="2681" w:type="dxa"/>
            <w:noWrap/>
            <w:hideMark/>
          </w:tcPr>
          <w:p w14:paraId="2539C1BC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 xml:space="preserve">Establishment of AML Innovation </w:t>
            </w:r>
            <w:r>
              <w:rPr>
                <w:rFonts w:ascii="Times New Roman" w:hAnsi="Times New Roman" w:cs="Times New Roman"/>
                <w:noProof/>
              </w:rPr>
              <w:t>Hub</w:t>
            </w:r>
            <w:r w:rsidRPr="00AA274B">
              <w:rPr>
                <w:rFonts w:ascii="Times New Roman" w:hAnsi="Times New Roman" w:cs="Times New Roman"/>
                <w:noProof/>
              </w:rPr>
              <w:t xml:space="preserve"> to improve the identification of money laundering</w:t>
            </w:r>
          </w:p>
        </w:tc>
        <w:tc>
          <w:tcPr>
            <w:tcW w:w="1468" w:type="dxa"/>
            <w:noWrap/>
            <w:vAlign w:val="center"/>
            <w:hideMark/>
          </w:tcPr>
          <w:p w14:paraId="33CA11A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1.47</w:t>
            </w:r>
          </w:p>
        </w:tc>
        <w:tc>
          <w:tcPr>
            <w:tcW w:w="1134" w:type="dxa"/>
            <w:noWrap/>
            <w:vAlign w:val="center"/>
            <w:hideMark/>
          </w:tcPr>
          <w:p w14:paraId="6A15058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143</w:t>
            </w:r>
          </w:p>
        </w:tc>
        <w:tc>
          <w:tcPr>
            <w:tcW w:w="1082" w:type="dxa"/>
            <w:noWrap/>
            <w:vAlign w:val="center"/>
            <w:hideMark/>
          </w:tcPr>
          <w:p w14:paraId="438199D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5DF7440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1FA0E4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42AB36F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166902C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6.2.1.2.i.</w:t>
            </w:r>
          </w:p>
        </w:tc>
        <w:tc>
          <w:tcPr>
            <w:tcW w:w="2681" w:type="dxa"/>
            <w:noWrap/>
            <w:hideMark/>
          </w:tcPr>
          <w:p w14:paraId="559B591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Strengthening the capacity to investigate economic crime</w:t>
            </w:r>
          </w:p>
        </w:tc>
        <w:tc>
          <w:tcPr>
            <w:tcW w:w="1468" w:type="dxa"/>
            <w:noWrap/>
            <w:vAlign w:val="center"/>
            <w:hideMark/>
          </w:tcPr>
          <w:p w14:paraId="43B4A86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1.05</w:t>
            </w:r>
          </w:p>
        </w:tc>
        <w:tc>
          <w:tcPr>
            <w:tcW w:w="1134" w:type="dxa"/>
            <w:noWrap/>
            <w:vAlign w:val="center"/>
            <w:hideMark/>
          </w:tcPr>
          <w:p w14:paraId="04AE7A3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143</w:t>
            </w:r>
          </w:p>
        </w:tc>
        <w:tc>
          <w:tcPr>
            <w:tcW w:w="1082" w:type="dxa"/>
            <w:noWrap/>
            <w:vAlign w:val="center"/>
            <w:hideMark/>
          </w:tcPr>
          <w:p w14:paraId="3492C22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7D2E506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4CEF57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1D80831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D69454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6.2.1.3.i.</w:t>
            </w:r>
          </w:p>
        </w:tc>
        <w:tc>
          <w:tcPr>
            <w:tcW w:w="2681" w:type="dxa"/>
            <w:noWrap/>
            <w:hideMark/>
          </w:tcPr>
          <w:p w14:paraId="0A938592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7DCB94FA">
              <w:rPr>
                <w:rFonts w:ascii="Times New Roman" w:hAnsi="Times New Roman" w:cs="Times New Roman"/>
                <w:noProof/>
              </w:rPr>
              <w:t xml:space="preserve">Establishment of a training centre </w:t>
            </w:r>
          </w:p>
        </w:tc>
        <w:tc>
          <w:tcPr>
            <w:tcW w:w="1468" w:type="dxa"/>
            <w:noWrap/>
            <w:vAlign w:val="center"/>
            <w:hideMark/>
          </w:tcPr>
          <w:p w14:paraId="5877DE2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7.57</w:t>
            </w:r>
          </w:p>
        </w:tc>
        <w:tc>
          <w:tcPr>
            <w:tcW w:w="1134" w:type="dxa"/>
            <w:noWrap/>
            <w:vAlign w:val="center"/>
            <w:hideMark/>
          </w:tcPr>
          <w:p w14:paraId="0993174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143</w:t>
            </w:r>
          </w:p>
        </w:tc>
        <w:tc>
          <w:tcPr>
            <w:tcW w:w="1082" w:type="dxa"/>
            <w:noWrap/>
            <w:vAlign w:val="center"/>
            <w:hideMark/>
          </w:tcPr>
          <w:p w14:paraId="6AF1AC3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</w:tcPr>
          <w:p w14:paraId="5469234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</w:tcPr>
          <w:p w14:paraId="607C597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75AA9AF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632F6C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6.3.1.r.</w:t>
            </w:r>
          </w:p>
        </w:tc>
        <w:tc>
          <w:tcPr>
            <w:tcW w:w="2681" w:type="dxa"/>
            <w:noWrap/>
            <w:hideMark/>
          </w:tcPr>
          <w:p w14:paraId="4C322B2D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Modernisation of public administration</w:t>
            </w:r>
          </w:p>
        </w:tc>
        <w:tc>
          <w:tcPr>
            <w:tcW w:w="1468" w:type="dxa"/>
            <w:noWrap/>
            <w:vAlign w:val="center"/>
            <w:hideMark/>
          </w:tcPr>
          <w:p w14:paraId="3BAF32F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4B44055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0B8E27B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6795442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6465903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17595216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C2C6348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6.3.1.1.i.</w:t>
            </w:r>
          </w:p>
        </w:tc>
        <w:tc>
          <w:tcPr>
            <w:tcW w:w="2681" w:type="dxa"/>
            <w:noWrap/>
            <w:hideMark/>
          </w:tcPr>
          <w:p w14:paraId="2DE9B0A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7DCB94FA">
              <w:rPr>
                <w:rFonts w:ascii="Times New Roman" w:hAnsi="Times New Roman" w:cs="Times New Roman"/>
                <w:noProof/>
              </w:rPr>
              <w:t>Open, transparent, fair and accountable public administration</w:t>
            </w:r>
          </w:p>
        </w:tc>
        <w:tc>
          <w:tcPr>
            <w:tcW w:w="1468" w:type="dxa"/>
            <w:noWrap/>
            <w:vAlign w:val="center"/>
            <w:hideMark/>
          </w:tcPr>
          <w:p w14:paraId="792AB4E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7529A52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766C0C7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7529A52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2A28055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7529A527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5C61535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1CC6F2B2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CBBEBA3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8AECB0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6.3.1.2.i.</w:t>
            </w:r>
          </w:p>
        </w:tc>
        <w:tc>
          <w:tcPr>
            <w:tcW w:w="2681" w:type="dxa"/>
            <w:noWrap/>
            <w:hideMark/>
          </w:tcPr>
          <w:p w14:paraId="44B02F8D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7DCB94FA">
              <w:rPr>
                <w:rFonts w:ascii="Times New Roman" w:hAnsi="Times New Roman" w:cs="Times New Roman"/>
                <w:noProof/>
              </w:rPr>
              <w:t xml:space="preserve">Professional, open and accountable public administration </w:t>
            </w:r>
          </w:p>
        </w:tc>
        <w:tc>
          <w:tcPr>
            <w:tcW w:w="1468" w:type="dxa"/>
            <w:noWrap/>
            <w:vAlign w:val="center"/>
            <w:hideMark/>
          </w:tcPr>
          <w:p w14:paraId="361D03C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7529A527">
              <w:rPr>
                <w:rFonts w:ascii="Times New Roman" w:hAnsi="Times New Roman" w:cs="Times New Roman"/>
                <w:noProof/>
              </w:rPr>
              <w:t>2.40</w:t>
            </w:r>
          </w:p>
        </w:tc>
        <w:tc>
          <w:tcPr>
            <w:tcW w:w="1134" w:type="dxa"/>
            <w:noWrap/>
            <w:vAlign w:val="center"/>
            <w:hideMark/>
          </w:tcPr>
          <w:p w14:paraId="12277F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7529A527">
              <w:rPr>
                <w:rFonts w:ascii="Times New Roman" w:hAnsi="Times New Roman" w:cs="Times New Roman"/>
                <w:noProof/>
              </w:rPr>
              <w:t>143</w:t>
            </w:r>
          </w:p>
        </w:tc>
        <w:tc>
          <w:tcPr>
            <w:tcW w:w="1082" w:type="dxa"/>
            <w:noWrap/>
            <w:vAlign w:val="center"/>
            <w:hideMark/>
          </w:tcPr>
          <w:p w14:paraId="1047BC6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2B14162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3CA1F83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4C8A0B57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04B92A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6.3.1.3.i.</w:t>
            </w:r>
          </w:p>
        </w:tc>
        <w:tc>
          <w:tcPr>
            <w:tcW w:w="2681" w:type="dxa"/>
            <w:noWrap/>
            <w:hideMark/>
          </w:tcPr>
          <w:p w14:paraId="2E45BA41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Development of the innovation ecosystem of public administration</w:t>
            </w:r>
          </w:p>
        </w:tc>
        <w:tc>
          <w:tcPr>
            <w:tcW w:w="1468" w:type="dxa"/>
            <w:noWrap/>
            <w:vAlign w:val="center"/>
            <w:hideMark/>
          </w:tcPr>
          <w:p w14:paraId="4407222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0.90</w:t>
            </w:r>
          </w:p>
        </w:tc>
        <w:tc>
          <w:tcPr>
            <w:tcW w:w="1134" w:type="dxa"/>
            <w:noWrap/>
            <w:vAlign w:val="center"/>
            <w:hideMark/>
          </w:tcPr>
          <w:p w14:paraId="60B7455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143</w:t>
            </w:r>
          </w:p>
        </w:tc>
        <w:tc>
          <w:tcPr>
            <w:tcW w:w="1082" w:type="dxa"/>
            <w:noWrap/>
            <w:vAlign w:val="center"/>
            <w:hideMark/>
          </w:tcPr>
          <w:p w14:paraId="71EC9D8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1D65473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516937A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FA792A0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66E1EF7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6.3.1.4.i.</w:t>
            </w:r>
          </w:p>
        </w:tc>
        <w:tc>
          <w:tcPr>
            <w:tcW w:w="2681" w:type="dxa"/>
            <w:noWrap/>
            <w:hideMark/>
          </w:tcPr>
          <w:p w14:paraId="04AD2A9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Growth of non-governmental organisations to strengthen social security representation and monitor public interests</w:t>
            </w:r>
          </w:p>
        </w:tc>
        <w:tc>
          <w:tcPr>
            <w:tcW w:w="1468" w:type="dxa"/>
            <w:noWrap/>
            <w:vAlign w:val="center"/>
            <w:hideMark/>
          </w:tcPr>
          <w:p w14:paraId="02477B5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2.32</w:t>
            </w:r>
          </w:p>
        </w:tc>
        <w:tc>
          <w:tcPr>
            <w:tcW w:w="1134" w:type="dxa"/>
            <w:noWrap/>
            <w:vAlign w:val="center"/>
            <w:hideMark/>
          </w:tcPr>
          <w:p w14:paraId="0B543B1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115</w:t>
            </w:r>
          </w:p>
        </w:tc>
        <w:tc>
          <w:tcPr>
            <w:tcW w:w="1082" w:type="dxa"/>
            <w:noWrap/>
            <w:vAlign w:val="center"/>
            <w:hideMark/>
          </w:tcPr>
          <w:p w14:paraId="396C6DF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</w:t>
            </w:r>
          </w:p>
        </w:tc>
        <w:tc>
          <w:tcPr>
            <w:tcW w:w="694" w:type="dxa"/>
            <w:noWrap/>
            <w:vAlign w:val="center"/>
            <w:hideMark/>
          </w:tcPr>
          <w:p w14:paraId="0FC3E14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68A57C8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3A937266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AB0CB75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6.4.1.r.</w:t>
            </w:r>
          </w:p>
        </w:tc>
        <w:tc>
          <w:tcPr>
            <w:tcW w:w="2681" w:type="dxa"/>
            <w:noWrap/>
            <w:hideMark/>
          </w:tcPr>
          <w:p w14:paraId="7B7A1E58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Creation of a register of public procurement contracts</w:t>
            </w:r>
          </w:p>
        </w:tc>
        <w:tc>
          <w:tcPr>
            <w:tcW w:w="1468" w:type="dxa"/>
            <w:noWrap/>
            <w:vAlign w:val="center"/>
            <w:hideMark/>
          </w:tcPr>
          <w:p w14:paraId="16EB03D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50FE277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413DD9F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7CDF1C8F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16579FA0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5F3FFE93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5989283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6.4.2.r.</w:t>
            </w:r>
          </w:p>
        </w:tc>
        <w:tc>
          <w:tcPr>
            <w:tcW w:w="2681" w:type="dxa"/>
            <w:noWrap/>
            <w:hideMark/>
          </w:tcPr>
          <w:p w14:paraId="0939952B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Improvement of the Competition Environment</w:t>
            </w:r>
          </w:p>
        </w:tc>
        <w:tc>
          <w:tcPr>
            <w:tcW w:w="1468" w:type="dxa"/>
            <w:noWrap/>
            <w:vAlign w:val="center"/>
            <w:hideMark/>
          </w:tcPr>
          <w:p w14:paraId="011C437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3455634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4ACE915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71AA367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29F9626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2554123D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3516375A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6.4.3.r.</w:t>
            </w:r>
          </w:p>
        </w:tc>
        <w:tc>
          <w:tcPr>
            <w:tcW w:w="2681" w:type="dxa"/>
            <w:noWrap/>
            <w:hideMark/>
          </w:tcPr>
          <w:p w14:paraId="30564B6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Development and implementation of a professionalisation strategy</w:t>
            </w:r>
          </w:p>
        </w:tc>
        <w:tc>
          <w:tcPr>
            <w:tcW w:w="1468" w:type="dxa"/>
            <w:noWrap/>
            <w:vAlign w:val="center"/>
            <w:hideMark/>
          </w:tcPr>
          <w:p w14:paraId="7997110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3375CB6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49092AB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7FB8E22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72C9086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68DA89A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54C784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6.4.4.r.</w:t>
            </w:r>
          </w:p>
        </w:tc>
        <w:tc>
          <w:tcPr>
            <w:tcW w:w="2681" w:type="dxa"/>
            <w:noWrap/>
            <w:hideMark/>
          </w:tcPr>
          <w:p w14:paraId="01AE94D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IUB IT and analytical capacity building</w:t>
            </w:r>
          </w:p>
        </w:tc>
        <w:tc>
          <w:tcPr>
            <w:tcW w:w="1468" w:type="dxa"/>
            <w:noWrap/>
            <w:vAlign w:val="center"/>
            <w:hideMark/>
          </w:tcPr>
          <w:p w14:paraId="219077D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3E52190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6E96C236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28A572F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6E37AC51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7644C1CC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22E07B3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37597E"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*</w:t>
            </w:r>
            <w:r w:rsidRPr="00AA274B">
              <w:rPr>
                <w:rFonts w:ascii="Times New Roman" w:hAnsi="Times New Roman" w:cs="Times New Roman"/>
                <w:noProof/>
              </w:rPr>
              <w:t>7.1.r.</w:t>
            </w:r>
          </w:p>
        </w:tc>
        <w:tc>
          <w:tcPr>
            <w:tcW w:w="2681" w:type="dxa"/>
            <w:noWrap/>
            <w:hideMark/>
          </w:tcPr>
          <w:p w14:paraId="18E34D10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Transforming the national energy sector</w:t>
            </w:r>
          </w:p>
        </w:tc>
        <w:tc>
          <w:tcPr>
            <w:tcW w:w="1468" w:type="dxa"/>
            <w:noWrap/>
            <w:vAlign w:val="center"/>
            <w:hideMark/>
          </w:tcPr>
          <w:p w14:paraId="63102A1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134" w:type="dxa"/>
            <w:noWrap/>
            <w:vAlign w:val="center"/>
            <w:hideMark/>
          </w:tcPr>
          <w:p w14:paraId="7E2C896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1082" w:type="dxa"/>
            <w:noWrap/>
            <w:vAlign w:val="center"/>
            <w:hideMark/>
          </w:tcPr>
          <w:p w14:paraId="0DA11436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694" w:type="dxa"/>
            <w:noWrap/>
            <w:vAlign w:val="center"/>
            <w:hideMark/>
          </w:tcPr>
          <w:p w14:paraId="7791079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  <w:tc>
          <w:tcPr>
            <w:tcW w:w="775" w:type="dxa"/>
            <w:noWrap/>
            <w:vAlign w:val="center"/>
            <w:hideMark/>
          </w:tcPr>
          <w:p w14:paraId="11DD6A5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-</w:t>
            </w:r>
          </w:p>
        </w:tc>
      </w:tr>
      <w:tr w:rsidR="00A53E85" w:rsidRPr="00AA274B" w14:paraId="10FD4345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46CBB289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37597E"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*</w:t>
            </w:r>
            <w:r w:rsidRPr="00AA274B">
              <w:rPr>
                <w:rFonts w:ascii="Times New Roman" w:hAnsi="Times New Roman" w:cs="Times New Roman"/>
                <w:noProof/>
              </w:rPr>
              <w:t>7.2.i.</w:t>
            </w:r>
          </w:p>
        </w:tc>
        <w:tc>
          <w:tcPr>
            <w:tcW w:w="2681" w:type="dxa"/>
            <w:noWrap/>
            <w:hideMark/>
          </w:tcPr>
          <w:p w14:paraId="0F8CFC54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Security and stability of energy supply, and synchronisation with the Union grid</w:t>
            </w:r>
          </w:p>
        </w:tc>
        <w:tc>
          <w:tcPr>
            <w:tcW w:w="1468" w:type="dxa"/>
            <w:noWrap/>
            <w:vAlign w:val="center"/>
            <w:hideMark/>
          </w:tcPr>
          <w:p w14:paraId="2EB8CBBA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60.34</w:t>
            </w:r>
          </w:p>
        </w:tc>
        <w:tc>
          <w:tcPr>
            <w:tcW w:w="1134" w:type="dxa"/>
            <w:noWrap/>
            <w:vAlign w:val="center"/>
            <w:hideMark/>
          </w:tcPr>
          <w:p w14:paraId="026C74AB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033</w:t>
            </w:r>
          </w:p>
        </w:tc>
        <w:tc>
          <w:tcPr>
            <w:tcW w:w="1082" w:type="dxa"/>
            <w:noWrap/>
            <w:vAlign w:val="center"/>
            <w:hideMark/>
          </w:tcPr>
          <w:p w14:paraId="15C46C4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2B7AEDC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033</w:t>
            </w:r>
          </w:p>
        </w:tc>
        <w:tc>
          <w:tcPr>
            <w:tcW w:w="775" w:type="dxa"/>
            <w:noWrap/>
            <w:vAlign w:val="center"/>
            <w:hideMark/>
          </w:tcPr>
          <w:p w14:paraId="26010A84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40%</w:t>
            </w:r>
          </w:p>
        </w:tc>
      </w:tr>
      <w:tr w:rsidR="00A53E85" w:rsidRPr="00AA274B" w14:paraId="4A8E6682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F0A7552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37597E"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*</w:t>
            </w:r>
            <w:r w:rsidRPr="00AA274B">
              <w:rPr>
                <w:rFonts w:ascii="Times New Roman" w:hAnsi="Times New Roman" w:cs="Times New Roman"/>
                <w:noProof/>
              </w:rPr>
              <w:t>7.3.i.</w:t>
            </w:r>
          </w:p>
        </w:tc>
        <w:tc>
          <w:tcPr>
            <w:tcW w:w="2681" w:type="dxa"/>
            <w:noWrap/>
            <w:hideMark/>
          </w:tcPr>
          <w:p w14:paraId="2F43C107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Upgrading, digitalising and securing the electricity transmission and distribution networks</w:t>
            </w:r>
          </w:p>
        </w:tc>
        <w:tc>
          <w:tcPr>
            <w:tcW w:w="1468" w:type="dxa"/>
            <w:noWrap/>
            <w:vAlign w:val="center"/>
            <w:hideMark/>
          </w:tcPr>
          <w:p w14:paraId="5550F525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7BB6927F">
              <w:rPr>
                <w:rFonts w:ascii="Times New Roman" w:hAnsi="Times New Roman" w:cs="Times New Roman"/>
                <w:noProof/>
              </w:rPr>
              <w:t>79.71</w:t>
            </w:r>
          </w:p>
        </w:tc>
        <w:tc>
          <w:tcPr>
            <w:tcW w:w="1134" w:type="dxa"/>
            <w:noWrap/>
            <w:vAlign w:val="center"/>
            <w:hideMark/>
          </w:tcPr>
          <w:p w14:paraId="1DD970D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033</w:t>
            </w:r>
          </w:p>
        </w:tc>
        <w:tc>
          <w:tcPr>
            <w:tcW w:w="1082" w:type="dxa"/>
            <w:noWrap/>
            <w:vAlign w:val="center"/>
            <w:hideMark/>
          </w:tcPr>
          <w:p w14:paraId="39CAF79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3A8955FD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033</w:t>
            </w:r>
          </w:p>
        </w:tc>
        <w:tc>
          <w:tcPr>
            <w:tcW w:w="775" w:type="dxa"/>
            <w:noWrap/>
            <w:vAlign w:val="center"/>
            <w:hideMark/>
          </w:tcPr>
          <w:p w14:paraId="41B4A799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40%</w:t>
            </w:r>
          </w:p>
        </w:tc>
      </w:tr>
      <w:tr w:rsidR="00A53E85" w:rsidRPr="00AA274B" w14:paraId="3C05207E" w14:textId="77777777" w:rsidTr="5FACD3E4">
        <w:trPr>
          <w:cantSplit/>
          <w:trHeight w:val="300"/>
        </w:trPr>
        <w:tc>
          <w:tcPr>
            <w:tcW w:w="1516" w:type="dxa"/>
            <w:noWrap/>
            <w:hideMark/>
          </w:tcPr>
          <w:p w14:paraId="53FF5F78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37597E">
              <w:rPr>
                <w:rFonts w:ascii="Times New Roman" w:hAnsi="Times New Roman" w:cs="Times New Roman"/>
                <w:noProof/>
                <w:sz w:val="24"/>
                <w:szCs w:val="24"/>
                <w:lang w:val="en-IE"/>
              </w:rPr>
              <w:t>*</w:t>
            </w:r>
            <w:r w:rsidRPr="00AA274B">
              <w:rPr>
                <w:rFonts w:ascii="Times New Roman" w:hAnsi="Times New Roman" w:cs="Times New Roman"/>
                <w:noProof/>
              </w:rPr>
              <w:t>7.4.i.</w:t>
            </w:r>
          </w:p>
        </w:tc>
        <w:tc>
          <w:tcPr>
            <w:tcW w:w="2681" w:type="dxa"/>
            <w:noWrap/>
            <w:hideMark/>
          </w:tcPr>
          <w:p w14:paraId="06FE5B0F" w14:textId="77777777" w:rsidR="00A53E85" w:rsidRPr="00AA274B" w:rsidRDefault="00A53E85" w:rsidP="003A4281">
            <w:pPr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Increasing the uptake of sustainable biomethane</w:t>
            </w:r>
          </w:p>
        </w:tc>
        <w:tc>
          <w:tcPr>
            <w:tcW w:w="1468" w:type="dxa"/>
            <w:noWrap/>
            <w:vAlign w:val="center"/>
            <w:hideMark/>
          </w:tcPr>
          <w:p w14:paraId="66F80778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1.50</w:t>
            </w:r>
          </w:p>
        </w:tc>
        <w:tc>
          <w:tcPr>
            <w:tcW w:w="1134" w:type="dxa"/>
            <w:noWrap/>
            <w:vAlign w:val="center"/>
            <w:hideMark/>
          </w:tcPr>
          <w:p w14:paraId="54436933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033</w:t>
            </w:r>
          </w:p>
        </w:tc>
        <w:tc>
          <w:tcPr>
            <w:tcW w:w="1082" w:type="dxa"/>
            <w:noWrap/>
            <w:vAlign w:val="center"/>
            <w:hideMark/>
          </w:tcPr>
          <w:p w14:paraId="3927A4D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100%</w:t>
            </w:r>
          </w:p>
        </w:tc>
        <w:tc>
          <w:tcPr>
            <w:tcW w:w="694" w:type="dxa"/>
            <w:noWrap/>
            <w:vAlign w:val="center"/>
            <w:hideMark/>
          </w:tcPr>
          <w:p w14:paraId="40EC9C3C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AA274B">
              <w:rPr>
                <w:rFonts w:ascii="Times New Roman" w:hAnsi="Times New Roman" w:cs="Times New Roman"/>
                <w:noProof/>
              </w:rPr>
              <w:t>033</w:t>
            </w:r>
          </w:p>
        </w:tc>
        <w:tc>
          <w:tcPr>
            <w:tcW w:w="775" w:type="dxa"/>
            <w:noWrap/>
            <w:vAlign w:val="center"/>
            <w:hideMark/>
          </w:tcPr>
          <w:p w14:paraId="50327D7E" w14:textId="77777777" w:rsidR="00A53E85" w:rsidRPr="00AA274B" w:rsidRDefault="00A53E85" w:rsidP="003A4281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40%</w:t>
            </w:r>
          </w:p>
        </w:tc>
      </w:tr>
    </w:tbl>
    <w:p w14:paraId="2BBC53D2" w14:textId="77777777" w:rsidR="00A53E85" w:rsidRDefault="00A53E85" w:rsidP="00A53E85">
      <w:pPr>
        <w:rPr>
          <w:rFonts w:ascii="Times New Roman" w:hAnsi="Times New Roman" w:cs="Times New Roman"/>
          <w:noProof/>
          <w:lang w:val="en-IE"/>
        </w:rPr>
      </w:pPr>
    </w:p>
    <w:p w14:paraId="72E87527" w14:textId="77777777" w:rsidR="00A53E85" w:rsidRPr="00D150D0" w:rsidRDefault="00A53E85" w:rsidP="00A53E85">
      <w:pPr>
        <w:jc w:val="both"/>
        <w:rPr>
          <w:rFonts w:ascii="Times New Roman" w:hAnsi="Times New Roman" w:cs="Times New Roman"/>
          <w:noProof/>
          <w:lang w:val="en-IE"/>
        </w:rPr>
      </w:pPr>
      <w:r w:rsidRPr="005F2C74">
        <w:rPr>
          <w:rFonts w:ascii="Times New Roman" w:hAnsi="Times New Roman" w:cs="Times New Roman"/>
          <w:noProof/>
          <w:sz w:val="24"/>
          <w:szCs w:val="24"/>
        </w:rPr>
        <w:t>As the amount of the estimated total costs of the amended RRP is equal to the updated maximum financial contribution available for Latvia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  <w:lang w:val="en-IE"/>
        </w:rPr>
        <w:t xml:space="preserve"> </w:t>
      </w:r>
      <w:r w:rsidRPr="55148468">
        <w:rPr>
          <w:rFonts w:ascii="Times New Roman" w:hAnsi="Times New Roman" w:cs="Times New Roman"/>
          <w:noProof/>
          <w:sz w:val="24"/>
          <w:szCs w:val="24"/>
          <w:lang w:val="en-IE"/>
        </w:rPr>
        <w:t>all spending related to the measures mentioned in this table as contributing to climate objectives are fully financed by the funds from the Recovery and Resilience Facility.</w:t>
      </w:r>
    </w:p>
    <w:p w14:paraId="64B884F1" w14:textId="7D363D96" w:rsidR="000A49AD" w:rsidRDefault="00A53E85" w:rsidP="00844E42">
      <w:pPr>
        <w:jc w:val="both"/>
        <w:rPr>
          <w:noProof/>
        </w:rPr>
      </w:pPr>
      <w:r w:rsidRPr="0037597E">
        <w:rPr>
          <w:rFonts w:ascii="Times New Roman" w:hAnsi="Times New Roman" w:cs="Times New Roman"/>
          <w:noProof/>
          <w:sz w:val="24"/>
          <w:szCs w:val="24"/>
          <w:lang w:val="en-IE"/>
        </w:rPr>
        <w:t>*Reforms and investments in the REPowerEU chapter are not taken into account when calculating the plan’s contribution to the digital target requirement set by Regulation (EU) 2021/241</w:t>
      </w:r>
      <w:r w:rsidR="00844E42">
        <w:rPr>
          <w:rFonts w:ascii="Times New Roman" w:hAnsi="Times New Roman" w:cs="Times New Roman"/>
          <w:noProof/>
          <w:sz w:val="24"/>
          <w:szCs w:val="24"/>
          <w:lang w:val="en-IE"/>
        </w:rPr>
        <w:t>.</w:t>
      </w:r>
    </w:p>
    <w:sectPr w:rsidR="000A49AD" w:rsidSect="00A9577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0F672" w14:textId="77777777" w:rsidR="00373950" w:rsidRDefault="00373950" w:rsidP="00A53E85">
      <w:pPr>
        <w:spacing w:after="0" w:line="240" w:lineRule="auto"/>
      </w:pPr>
      <w:r>
        <w:separator/>
      </w:r>
    </w:p>
  </w:endnote>
  <w:endnote w:type="continuationSeparator" w:id="0">
    <w:p w14:paraId="6A9D7169" w14:textId="77777777" w:rsidR="00373950" w:rsidRDefault="00373950" w:rsidP="00A5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3D216" w14:textId="45040688" w:rsidR="00FD19D5" w:rsidRPr="00FD19D5" w:rsidRDefault="00FD19D5" w:rsidP="00FD19D5">
    <w:pPr>
      <w:pStyle w:val="FooterCoverPage"/>
      <w:rPr>
        <w:rFonts w:ascii="Arial" w:hAnsi="Arial" w:cs="Arial"/>
        <w:b/>
        <w:sz w:val="48"/>
      </w:rPr>
    </w:pPr>
    <w:r w:rsidRPr="00FD19D5">
      <w:rPr>
        <w:rFonts w:ascii="Arial" w:hAnsi="Arial" w:cs="Arial"/>
        <w:b/>
        <w:sz w:val="48"/>
      </w:rPr>
      <w:t>EN</w:t>
    </w:r>
    <w:r w:rsidRPr="00FD19D5">
      <w:rPr>
        <w:rFonts w:ascii="Arial" w:hAnsi="Arial" w:cs="Arial"/>
        <w:b/>
        <w:sz w:val="48"/>
      </w:rPr>
      <w:tab/>
    </w:r>
    <w:r w:rsidRPr="00FD19D5">
      <w:rPr>
        <w:rFonts w:ascii="Arial" w:hAnsi="Arial" w:cs="Arial"/>
        <w:b/>
        <w:sz w:val="48"/>
      </w:rPr>
      <w:tab/>
    </w:r>
    <w:r w:rsidRPr="00FD19D5">
      <w:tab/>
    </w:r>
    <w:r w:rsidRPr="00FD19D5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F302D" w14:textId="312B1A57" w:rsidR="00FD19D5" w:rsidRPr="00FD19D5" w:rsidRDefault="00FD19D5" w:rsidP="00FD19D5">
    <w:pPr>
      <w:pStyle w:val="FooterCoverPage"/>
      <w:rPr>
        <w:rFonts w:ascii="Arial" w:hAnsi="Arial" w:cs="Arial"/>
        <w:b/>
        <w:sz w:val="48"/>
      </w:rPr>
    </w:pPr>
    <w:r w:rsidRPr="00FD19D5">
      <w:rPr>
        <w:rFonts w:ascii="Arial" w:hAnsi="Arial" w:cs="Arial"/>
        <w:b/>
        <w:sz w:val="48"/>
      </w:rPr>
      <w:t>EN</w:t>
    </w:r>
    <w:r w:rsidRPr="00FD19D5">
      <w:rPr>
        <w:rFonts w:ascii="Arial" w:hAnsi="Arial" w:cs="Arial"/>
        <w:b/>
        <w:sz w:val="48"/>
      </w:rPr>
      <w:tab/>
    </w:r>
    <w:r w:rsidRPr="00FD19D5">
      <w:rPr>
        <w:rFonts w:ascii="Arial" w:hAnsi="Arial" w:cs="Arial"/>
        <w:b/>
        <w:sz w:val="48"/>
      </w:rPr>
      <w:tab/>
    </w:r>
    <w:r w:rsidRPr="00FD19D5">
      <w:tab/>
    </w:r>
    <w:r w:rsidRPr="00FD19D5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6A64A" w14:textId="77777777" w:rsidR="00FD19D5" w:rsidRPr="00FD19D5" w:rsidRDefault="00FD19D5" w:rsidP="00FD19D5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5D1F6" w14:textId="77777777" w:rsidR="00A9577C" w:rsidRDefault="00A9577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7CD0F" w14:textId="1B9767F5" w:rsidR="00A9577C" w:rsidRPr="005D07E6" w:rsidRDefault="00A9577C" w:rsidP="005D385C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0"/>
        <w:szCs w:val="20"/>
      </w:rPr>
    </w:pPr>
    <w:r w:rsidRPr="00A9577C">
      <w:rPr>
        <w:rFonts w:ascii="Times New Roman" w:hAnsi="Times New Roman" w:cs="Times New Roman"/>
        <w:caps/>
        <w:sz w:val="24"/>
        <w:szCs w:val="24"/>
      </w:rPr>
      <w:fldChar w:fldCharType="begin"/>
    </w:r>
    <w:r w:rsidRPr="00A9577C">
      <w:rPr>
        <w:rFonts w:ascii="Times New Roman" w:hAnsi="Times New Roman" w:cs="Times New Roman"/>
        <w:caps/>
        <w:sz w:val="24"/>
        <w:szCs w:val="24"/>
      </w:rPr>
      <w:instrText xml:space="preserve"> PAGE   \* MERGEFORMAT </w:instrText>
    </w:r>
    <w:r w:rsidRPr="00A9577C">
      <w:rPr>
        <w:rFonts w:ascii="Times New Roman" w:hAnsi="Times New Roman" w:cs="Times New Roman"/>
        <w:caps/>
        <w:sz w:val="24"/>
        <w:szCs w:val="24"/>
      </w:rPr>
      <w:fldChar w:fldCharType="separate"/>
    </w:r>
    <w:r w:rsidR="00FD19D5">
      <w:rPr>
        <w:rFonts w:ascii="Times New Roman" w:hAnsi="Times New Roman" w:cs="Times New Roman"/>
        <w:caps/>
        <w:noProof/>
        <w:sz w:val="24"/>
        <w:szCs w:val="24"/>
      </w:rPr>
      <w:t>1</w:t>
    </w:r>
    <w:r w:rsidRPr="00A9577C">
      <w:rPr>
        <w:rFonts w:ascii="Times New Roman" w:hAnsi="Times New Roman" w:cs="Times New Roman"/>
        <w:caps/>
        <w:noProof/>
        <w:sz w:val="24"/>
        <w:szCs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54565" w14:textId="77777777" w:rsidR="00A9577C" w:rsidRDefault="00A95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BAF92" w14:textId="77777777" w:rsidR="00373950" w:rsidRDefault="00373950" w:rsidP="00A53E85">
      <w:pPr>
        <w:spacing w:after="0" w:line="240" w:lineRule="auto"/>
      </w:pPr>
      <w:r>
        <w:separator/>
      </w:r>
    </w:p>
  </w:footnote>
  <w:footnote w:type="continuationSeparator" w:id="0">
    <w:p w14:paraId="19216BBA" w14:textId="77777777" w:rsidR="00373950" w:rsidRDefault="00373950" w:rsidP="00A53E85">
      <w:pPr>
        <w:spacing w:after="0" w:line="240" w:lineRule="auto"/>
      </w:pPr>
      <w:r>
        <w:continuationSeparator/>
      </w:r>
    </w:p>
  </w:footnote>
  <w:footnote w:id="1">
    <w:p w14:paraId="66C2A65E" w14:textId="5BCC55A6" w:rsidR="00A53E85" w:rsidRPr="00D62E74" w:rsidRDefault="00A53E85" w:rsidP="00A53E85">
      <w:pPr>
        <w:pStyle w:val="FootnoteText"/>
        <w:rPr>
          <w:lang w:val="en-IE"/>
        </w:rPr>
      </w:pPr>
      <w:r w:rsidRPr="005D385C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>
        <w:t xml:space="preserve"> </w:t>
      </w:r>
      <w:r w:rsidRPr="007743FB">
        <w:rPr>
          <w:rFonts w:ascii="Times New Roman" w:hAnsi="Times New Roman" w:cs="Times New Roman"/>
          <w:lang w:val="en-IE"/>
        </w:rPr>
        <w:t>4.6.2025 COM(2025) 310 final</w:t>
      </w:r>
      <w:r w:rsidR="005D385C">
        <w:rPr>
          <w:rFonts w:ascii="Times New Roman" w:hAnsi="Times New Roman" w:cs="Times New Roman"/>
          <w:lang w:val="en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6B931" w14:textId="77777777" w:rsidR="00FD19D5" w:rsidRPr="00FD19D5" w:rsidRDefault="00FD19D5" w:rsidP="00FD19D5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497A6" w14:textId="77777777" w:rsidR="00FD19D5" w:rsidRPr="00FD19D5" w:rsidRDefault="00FD19D5" w:rsidP="00FD19D5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B828F" w14:textId="77777777" w:rsidR="00FD19D5" w:rsidRPr="00FD19D5" w:rsidRDefault="00FD19D5" w:rsidP="00FD19D5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A5DE2" w14:textId="77777777" w:rsidR="00A9577C" w:rsidRDefault="00FD19D5">
    <w:pPr>
      <w:pStyle w:val="Header"/>
    </w:pPr>
    <w:r>
      <w:rPr>
        <w:noProof/>
        <w:color w:val="2B579A"/>
        <w:shd w:val="clear" w:color="auto" w:fill="E6E6E6"/>
      </w:rPr>
      <w:pict w14:anchorId="4914CF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7689360" o:spid="_x0000_s1027" type="#_x0000_t136" style="position:absolute;margin-left:0;margin-top:0;width:412.4pt;height:247.45pt;rotation:315;z-index:-251656191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4569B" w14:textId="77777777" w:rsidR="00A9577C" w:rsidRDefault="00A9577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C2C4F" w14:textId="77777777" w:rsidR="00A9577C" w:rsidRDefault="00FD19D5">
    <w:pPr>
      <w:pStyle w:val="Header"/>
    </w:pPr>
    <w:r>
      <w:rPr>
        <w:noProof/>
        <w:color w:val="2B579A"/>
        <w:shd w:val="clear" w:color="auto" w:fill="E6E6E6"/>
      </w:rPr>
      <w:pict w14:anchorId="2C1691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7689359" o:spid="_x0000_s1028" type="#_x0000_t136" style="position:absolute;margin-left:0;margin-top:0;width:412.4pt;height:247.45pt;rotation:315;z-index:-251654143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Accompanying the document"/>
    <w:docVar w:name="LW_CORRIGENDUM" w:val="&lt;UNUSED&gt;"/>
    <w:docVar w:name="LW_COVERPAGE_EXISTS" w:val="True"/>
    <w:docVar w:name="LW_COVERPAGE_GUID" w:val="6F6601AE-BCEC-4A6E-8664-A119E741D875"/>
    <w:docVar w:name="LW_COVERPAGE_TYPE" w:val="1"/>
    <w:docVar w:name="LW_CROSSREFERENCE" w:val="{COM(2026) 291 final}"/>
    <w:docVar w:name="LW_DocType" w:val="NORMAL"/>
    <w:docVar w:name="LW_EMISSION" w:val="15.6.2026"/>
    <w:docVar w:name="LW_EMISSION_ISODATE" w:val="2026-06-15"/>
    <w:docVar w:name="LW_EMISSION_LOCATION" w:val="BRX"/>
    <w:docVar w:name="LW_EMISSION_PREFIX" w:val="Brussels, "/>
    <w:docVar w:name="LW_EMISSION_SUFFIX" w:val=" "/>
    <w:docVar w:name="LW_ID_DOCTYPE_NONLW" w:val="CP-025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amending the Implementing Decision of 13 July 2021 on the approval of the assessment of the recovery and resilience plan for Latvia_x000d__x000b_"/>
    <w:docVar w:name="LW_PART_NBR" w:val="1"/>
    <w:docVar w:name="LW_PART_NBR_TOTAL" w:val="1"/>
    <w:docVar w:name="LW_REF.INST.NEW" w:val="SWD"/>
    <w:docVar w:name="LW_REF.INST.NEW_ADOPTED" w:val="final"/>
    <w:docVar w:name="LW_REF.INST.NEW_TEXT" w:val="(2026) 159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Updated climate tracking and digital tagging of the recovery and resilience plan of Latvia"/>
    <w:docVar w:name="LW_TYPE.DOC.CP" w:val="COMMISSION STAFF WORKING DOCUMENT"/>
    <w:docVar w:name="LW_TYPEACTEPRINCIPAL.CP" w:val="Proposal for a COUNCIL IMPLEMENTING DECISION"/>
    <w:docVar w:name="LwApiVersions" w:val="LW4CoDe 1.24.5.0; LW 9.2, Build 20251112"/>
  </w:docVars>
  <w:rsids>
    <w:rsidRoot w:val="00A53E85"/>
    <w:rsid w:val="000224A1"/>
    <w:rsid w:val="000A49AD"/>
    <w:rsid w:val="001452D1"/>
    <w:rsid w:val="00173DA1"/>
    <w:rsid w:val="001956EF"/>
    <w:rsid w:val="00256CCE"/>
    <w:rsid w:val="00345338"/>
    <w:rsid w:val="0036791E"/>
    <w:rsid w:val="00373950"/>
    <w:rsid w:val="00395A30"/>
    <w:rsid w:val="003A4281"/>
    <w:rsid w:val="0040454E"/>
    <w:rsid w:val="00447C9E"/>
    <w:rsid w:val="004767A5"/>
    <w:rsid w:val="00484DC7"/>
    <w:rsid w:val="00545060"/>
    <w:rsid w:val="0055395D"/>
    <w:rsid w:val="005D385C"/>
    <w:rsid w:val="00670DB7"/>
    <w:rsid w:val="006D6895"/>
    <w:rsid w:val="007D0566"/>
    <w:rsid w:val="007F7718"/>
    <w:rsid w:val="0083747F"/>
    <w:rsid w:val="00844E42"/>
    <w:rsid w:val="00854BCF"/>
    <w:rsid w:val="00894C33"/>
    <w:rsid w:val="00996E27"/>
    <w:rsid w:val="00A53E85"/>
    <w:rsid w:val="00A9577C"/>
    <w:rsid w:val="00AA5C30"/>
    <w:rsid w:val="00AB6F00"/>
    <w:rsid w:val="00B11513"/>
    <w:rsid w:val="00B557F7"/>
    <w:rsid w:val="00B6774A"/>
    <w:rsid w:val="00B8109B"/>
    <w:rsid w:val="00B87300"/>
    <w:rsid w:val="00B91B37"/>
    <w:rsid w:val="00BF4C00"/>
    <w:rsid w:val="00BF51DE"/>
    <w:rsid w:val="00C1125A"/>
    <w:rsid w:val="00C42E01"/>
    <w:rsid w:val="00CC7793"/>
    <w:rsid w:val="00CD6ED2"/>
    <w:rsid w:val="00D74B3F"/>
    <w:rsid w:val="00DE6B1B"/>
    <w:rsid w:val="00E129C7"/>
    <w:rsid w:val="00EC09D4"/>
    <w:rsid w:val="00F81766"/>
    <w:rsid w:val="00FD19D5"/>
    <w:rsid w:val="0520FC6A"/>
    <w:rsid w:val="05315FC1"/>
    <w:rsid w:val="30CFAA07"/>
    <w:rsid w:val="327AD9BF"/>
    <w:rsid w:val="3E9B4792"/>
    <w:rsid w:val="3EF9785F"/>
    <w:rsid w:val="453E53F8"/>
    <w:rsid w:val="4C551C67"/>
    <w:rsid w:val="5FACD3E4"/>
    <w:rsid w:val="623C0C90"/>
    <w:rsid w:val="74448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F48942D"/>
  <w15:chartTrackingRefBased/>
  <w15:docId w15:val="{634DA343-50B9-4C15-888E-9BCA2474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E85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A53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53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53E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A53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E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53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A53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A53E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A53E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E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E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E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E85"/>
    <w:rPr>
      <w:b/>
      <w:bCs/>
      <w:smallCaps/>
      <w:color w:val="0F4761" w:themeColor="accent1" w:themeShade="BF"/>
      <w:spacing w:val="5"/>
    </w:rPr>
  </w:style>
  <w:style w:type="paragraph" w:customStyle="1" w:styleId="TechnicalBlockBase">
    <w:name w:val="TechnicalBlockBase"/>
    <w:link w:val="TechnicalBlockBaseChar"/>
    <w:rsid w:val="00A53E8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  <w14:ligatures w14:val="none"/>
    </w:rPr>
  </w:style>
  <w:style w:type="character" w:customStyle="1" w:styleId="TechnicalBlockBaseChar">
    <w:name w:val="TechnicalBlockBase Char"/>
    <w:basedOn w:val="EntInstitChar"/>
    <w:link w:val="TechnicalBlockBase"/>
    <w:rsid w:val="00A53E85"/>
    <w:rPr>
      <w:rFonts w:ascii="Arial New Roman" w:eastAsia="Times New Roman" w:hAnsi="Arial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  <w14:ligatures w14:val="none"/>
    </w:rPr>
  </w:style>
  <w:style w:type="paragraph" w:customStyle="1" w:styleId="TBEntRefer">
    <w:name w:val="TBEntRefer"/>
    <w:basedOn w:val="TechnicalBlockBase"/>
    <w:link w:val="EntReferChar"/>
    <w:rsid w:val="00A53E8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A53E85"/>
    <w:rPr>
      <w:rFonts w:ascii="Arial" w:eastAsia="Times New Roman" w:hAnsi="Arial" w:cs="Arial"/>
      <w:b/>
      <w:kern w:val="0"/>
      <w:sz w:val="23"/>
      <w:szCs w:val="20"/>
      <w:u w:color="606060"/>
      <w:lang w:val="en-GB" w:eastAsia="fr-BE"/>
      <w14:ligatures w14:val="none"/>
    </w:rPr>
  </w:style>
  <w:style w:type="paragraph" w:customStyle="1" w:styleId="TBDistrbMarkers">
    <w:name w:val="TBDistrbMarkers"/>
    <w:basedOn w:val="TBEntRefer"/>
    <w:qFormat/>
    <w:rsid w:val="00A53E85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A53E85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A53E8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53E8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A53E8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53E8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53E8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53E8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A53E8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A53E85"/>
    <w:rPr>
      <w:rFonts w:ascii="Arial" w:eastAsia="Times New Roman" w:hAnsi="Arial" w:cs="Arial"/>
      <w:b/>
      <w:kern w:val="0"/>
      <w:sz w:val="23"/>
      <w:szCs w:val="20"/>
      <w:u w:color="606060"/>
      <w:lang w:val="en-GB" w:eastAsia="fr-BE"/>
      <w14:ligatures w14:val="none"/>
    </w:rPr>
  </w:style>
  <w:style w:type="paragraph" w:customStyle="1" w:styleId="TBSubjectTable">
    <w:name w:val="TBSubjectTable"/>
    <w:basedOn w:val="TechnicalBlockBase"/>
    <w:rsid w:val="00A53E8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A53E8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A53E8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A53E8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53E8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EntText">
    <w:name w:val="EntText"/>
    <w:basedOn w:val="Normal"/>
    <w:uiPriority w:val="99"/>
    <w:unhideWhenUsed/>
    <w:rsid w:val="00A53E85"/>
    <w:pPr>
      <w:spacing w:line="360" w:lineRule="auto"/>
    </w:pPr>
    <w:rPr>
      <w:rFonts w:ascii="Times New Roman" w:hAnsi="Times New Roman"/>
      <w:sz w:val="24"/>
    </w:rPr>
  </w:style>
  <w:style w:type="paragraph" w:customStyle="1" w:styleId="Lignefinal">
    <w:name w:val="Ligne final"/>
    <w:basedOn w:val="Normal"/>
    <w:uiPriority w:val="99"/>
    <w:unhideWhenUsed/>
    <w:rsid w:val="00A53E85"/>
    <w:pPr>
      <w:pBdr>
        <w:bottom w:val="single" w:sz="4" w:space="0" w:color="000000"/>
      </w:pBdr>
      <w:spacing w:before="360" w:after="120"/>
      <w:ind w:left="3400" w:right="3400"/>
      <w:jc w:val="center"/>
    </w:pPr>
    <w:rPr>
      <w:rFonts w:ascii="Times New Roman" w:hAnsi="Times New Roman"/>
    </w:rPr>
  </w:style>
  <w:style w:type="paragraph" w:customStyle="1" w:styleId="pj">
    <w:name w:val="p.j."/>
    <w:basedOn w:val="Normal"/>
    <w:uiPriority w:val="99"/>
    <w:unhideWhenUsed/>
    <w:rsid w:val="00A53E85"/>
    <w:pPr>
      <w:spacing w:before="1200" w:after="120"/>
      <w:ind w:left="1440" w:hanging="1440"/>
    </w:pPr>
    <w:rPr>
      <w:rFonts w:ascii="Times New Roman" w:hAnsi="Times New Roman"/>
      <w:sz w:val="24"/>
    </w:rPr>
  </w:style>
  <w:style w:type="paragraph" w:customStyle="1" w:styleId="HeaderCouncil">
    <w:name w:val="Header Council"/>
    <w:basedOn w:val="Normal"/>
    <w:uiPriority w:val="99"/>
    <w:unhideWhenUsed/>
    <w:rsid w:val="00A53E85"/>
    <w:pPr>
      <w:spacing w:after="0"/>
    </w:pPr>
    <w:rPr>
      <w:rFonts w:ascii="Times New Roman" w:hAnsi="Times New Roman"/>
      <w:sz w:val="2"/>
    </w:rPr>
  </w:style>
  <w:style w:type="paragraph" w:customStyle="1" w:styleId="HeaderCouncilLarge">
    <w:name w:val="Header Council Large"/>
    <w:basedOn w:val="Normal"/>
    <w:uiPriority w:val="99"/>
    <w:unhideWhenUsed/>
    <w:rsid w:val="00A53E85"/>
    <w:pPr>
      <w:spacing w:after="440"/>
    </w:pPr>
    <w:rPr>
      <w:rFonts w:ascii="Times New Roman" w:hAnsi="Times New Roman"/>
      <w:sz w:val="2"/>
    </w:rPr>
  </w:style>
  <w:style w:type="paragraph" w:customStyle="1" w:styleId="FooterCouncil">
    <w:name w:val="Footer Council"/>
    <w:basedOn w:val="Normal"/>
    <w:uiPriority w:val="99"/>
    <w:unhideWhenUsed/>
    <w:rsid w:val="00A53E85"/>
    <w:pPr>
      <w:spacing w:after="0"/>
    </w:pPr>
    <w:rPr>
      <w:rFonts w:ascii="Times New Roman" w:hAnsi="Times New Roman"/>
      <w:sz w:val="2"/>
    </w:rPr>
  </w:style>
  <w:style w:type="paragraph" w:customStyle="1" w:styleId="FooterText">
    <w:name w:val="Footer Text"/>
    <w:basedOn w:val="Normal"/>
    <w:uiPriority w:val="99"/>
    <w:unhideWhenUsed/>
    <w:rsid w:val="00A53E85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A53E85"/>
    <w:pPr>
      <w:spacing w:after="0" w:line="240" w:lineRule="auto"/>
    </w:pPr>
    <w:rPr>
      <w:kern w:val="0"/>
      <w:lang w:val="en-US"/>
      <w14:ligatures w14:val="none"/>
    </w:rPr>
    <w:tblPr/>
  </w:style>
  <w:style w:type="character" w:customStyle="1" w:styleId="HeaderChar">
    <w:name w:val="Header Char"/>
    <w:basedOn w:val="DefaultParagraphFont"/>
    <w:link w:val="Header"/>
    <w:uiPriority w:val="99"/>
    <w:rsid w:val="00A53E85"/>
  </w:style>
  <w:style w:type="paragraph" w:styleId="Header">
    <w:name w:val="header"/>
    <w:basedOn w:val="Normal"/>
    <w:link w:val="HeaderChar"/>
    <w:uiPriority w:val="99"/>
    <w:unhideWhenUsed/>
    <w:rsid w:val="00A53E85"/>
    <w:pPr>
      <w:tabs>
        <w:tab w:val="center" w:pos="4680"/>
        <w:tab w:val="right" w:pos="9360"/>
      </w:tabs>
      <w:spacing w:after="0" w:line="240" w:lineRule="auto"/>
    </w:pPr>
    <w:rPr>
      <w:kern w:val="2"/>
      <w:lang w:val="en-IE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A53E85"/>
    <w:rPr>
      <w:kern w:val="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53E85"/>
  </w:style>
  <w:style w:type="paragraph" w:styleId="Footer">
    <w:name w:val="footer"/>
    <w:basedOn w:val="Normal"/>
    <w:link w:val="FooterChar"/>
    <w:uiPriority w:val="99"/>
    <w:unhideWhenUsed/>
    <w:rsid w:val="00A53E85"/>
    <w:pPr>
      <w:tabs>
        <w:tab w:val="center" w:pos="4680"/>
        <w:tab w:val="right" w:pos="9360"/>
      </w:tabs>
      <w:spacing w:after="0" w:line="240" w:lineRule="auto"/>
    </w:pPr>
    <w:rPr>
      <w:kern w:val="2"/>
      <w:lang w:val="en-IE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A53E85"/>
    <w:rPr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E85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FootnoteText">
    <w:name w:val="footnote text"/>
    <w:basedOn w:val="Normal"/>
    <w:link w:val="FootnoteTextChar"/>
    <w:semiHidden/>
    <w:unhideWhenUsed/>
    <w:rsid w:val="00A53E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53E85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semiHidden/>
    <w:unhideWhenUsed/>
    <w:rsid w:val="00A53E85"/>
    <w:rPr>
      <w:vertAlign w:val="superscript"/>
    </w:rPr>
  </w:style>
  <w:style w:type="paragraph" w:styleId="Revision">
    <w:name w:val="Revision"/>
    <w:hidden/>
    <w:uiPriority w:val="99"/>
    <w:semiHidden/>
    <w:rsid w:val="00A53E85"/>
    <w:pPr>
      <w:spacing w:after="0" w:line="240" w:lineRule="auto"/>
    </w:pPr>
    <w:rPr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A53E8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53E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53E85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E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E85"/>
    <w:rPr>
      <w:b/>
      <w:bCs/>
      <w:kern w:val="0"/>
      <w:sz w:val="20"/>
      <w:szCs w:val="20"/>
      <w:lang w:val="en-US"/>
      <w14:ligatures w14:val="none"/>
    </w:rPr>
  </w:style>
  <w:style w:type="paragraph" w:customStyle="1" w:styleId="paragraph">
    <w:name w:val="paragraph"/>
    <w:basedOn w:val="Normal"/>
    <w:rsid w:val="00A5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A53E85"/>
  </w:style>
  <w:style w:type="character" w:customStyle="1" w:styleId="eop">
    <w:name w:val="eop"/>
    <w:basedOn w:val="DefaultParagraphFont"/>
    <w:rsid w:val="00A53E85"/>
  </w:style>
  <w:style w:type="paragraph" w:customStyle="1" w:styleId="Normal1">
    <w:name w:val="Normal1"/>
    <w:basedOn w:val="Normal"/>
    <w:link w:val="Normal1Char"/>
    <w:rsid w:val="00A5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A53E85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53E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53E85"/>
    <w:rPr>
      <w:color w:val="96607D" w:themeColor="followedHyperlink"/>
      <w:u w:val="single"/>
    </w:rPr>
  </w:style>
  <w:style w:type="character" w:customStyle="1" w:styleId="Normal1Char">
    <w:name w:val="Normal1 Char"/>
    <w:basedOn w:val="DefaultParagraphFont"/>
    <w:link w:val="Normal1"/>
    <w:rsid w:val="00A53E85"/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ChapterTitle">
    <w:name w:val="ChapterTitle"/>
    <w:basedOn w:val="Normal"/>
    <w:next w:val="Normal"/>
    <w:uiPriority w:val="1"/>
    <w:qFormat/>
    <w:rsid w:val="00A53E85"/>
    <w:pPr>
      <w:keepNext/>
      <w:spacing w:after="48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A53E85"/>
    <w:pPr>
      <w:spacing w:before="240" w:after="0"/>
      <w:outlineLvl w:val="9"/>
    </w:pPr>
    <w:rPr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53E85"/>
    <w:pPr>
      <w:tabs>
        <w:tab w:val="left" w:pos="44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53E85"/>
    <w:pPr>
      <w:tabs>
        <w:tab w:val="left" w:pos="880"/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53E85"/>
    <w:pPr>
      <w:spacing w:after="100"/>
      <w:ind w:left="440"/>
    </w:pPr>
  </w:style>
  <w:style w:type="paragraph" w:customStyle="1" w:styleId="LegalNumPar">
    <w:name w:val="LegalNumPar"/>
    <w:basedOn w:val="Normal"/>
    <w:rsid w:val="00A53E85"/>
    <w:pPr>
      <w:numPr>
        <w:numId w:val="1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al"/>
    <w:rsid w:val="00A53E85"/>
    <w:pPr>
      <w:numPr>
        <w:ilvl w:val="1"/>
        <w:numId w:val="1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al"/>
    <w:rsid w:val="00A53E85"/>
    <w:pPr>
      <w:numPr>
        <w:ilvl w:val="2"/>
        <w:numId w:val="1"/>
      </w:numPr>
      <w:spacing w:line="360" w:lineRule="auto"/>
    </w:pPr>
    <w:rPr>
      <w:sz w:val="24"/>
    </w:rPr>
  </w:style>
  <w:style w:type="paragraph" w:customStyle="1" w:styleId="BoxText">
    <w:name w:val="Box Text"/>
    <w:basedOn w:val="Normal"/>
    <w:link w:val="BoxTextChar"/>
    <w:rsid w:val="00A53E85"/>
    <w:pPr>
      <w:spacing w:after="220" w:line="220" w:lineRule="atLeast"/>
      <w:ind w:right="85"/>
      <w:jc w:val="both"/>
    </w:pPr>
    <w:rPr>
      <w:rFonts w:ascii="Times New Roman" w:eastAsia="Times New Roman" w:hAnsi="Times New Roman" w:cs="Times New Roman"/>
      <w:color w:val="000000"/>
      <w:sz w:val="18"/>
      <w:szCs w:val="24"/>
      <w:lang w:val="en-GB"/>
    </w:rPr>
  </w:style>
  <w:style w:type="paragraph" w:customStyle="1" w:styleId="BoxTitle">
    <w:name w:val="Box Title"/>
    <w:basedOn w:val="Normal"/>
    <w:rsid w:val="00A53E85"/>
    <w:pPr>
      <w:spacing w:after="220" w:line="240" w:lineRule="atLeast"/>
      <w:ind w:right="85"/>
      <w:jc w:val="center"/>
      <w:outlineLvl w:val="6"/>
    </w:pPr>
    <w:rPr>
      <w:rFonts w:ascii="Century Gothic" w:eastAsia="Times New Roman" w:hAnsi="Century Gothic" w:cs="Times New Roman"/>
      <w:color w:val="333399"/>
      <w:sz w:val="18"/>
      <w:szCs w:val="24"/>
      <w:lang w:val="en-GB"/>
    </w:rPr>
  </w:style>
  <w:style w:type="character" w:customStyle="1" w:styleId="BoxTextChar">
    <w:name w:val="Box Text Char"/>
    <w:basedOn w:val="DefaultParagraphFont"/>
    <w:link w:val="BoxText"/>
    <w:rsid w:val="00A53E85"/>
    <w:rPr>
      <w:rFonts w:ascii="Times New Roman" w:eastAsia="Times New Roman" w:hAnsi="Times New Roman" w:cs="Times New Roman"/>
      <w:color w:val="000000"/>
      <w:kern w:val="0"/>
      <w:sz w:val="18"/>
      <w:szCs w:val="24"/>
      <w:lang w:val="en-GB"/>
      <w14:ligatures w14:val="none"/>
    </w:rPr>
  </w:style>
  <w:style w:type="paragraph" w:customStyle="1" w:styleId="Titreobjet">
    <w:name w:val="Titre objet"/>
    <w:basedOn w:val="Normal"/>
    <w:next w:val="Normal"/>
    <w:rsid w:val="00A53E85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customStyle="1" w:styleId="ZCom">
    <w:name w:val="Z_Com"/>
    <w:basedOn w:val="Normal"/>
    <w:next w:val="ZDGName"/>
    <w:rsid w:val="00A53E85"/>
    <w:pPr>
      <w:widowControl w:val="0"/>
      <w:autoSpaceDE w:val="0"/>
      <w:autoSpaceDN w:val="0"/>
      <w:spacing w:after="0" w:line="240" w:lineRule="auto"/>
      <w:ind w:right="85"/>
      <w:jc w:val="both"/>
    </w:pPr>
    <w:rPr>
      <w:rFonts w:ascii="Arial" w:eastAsia="Times New Roman" w:hAnsi="Arial" w:cs="Arial"/>
      <w:sz w:val="24"/>
      <w:szCs w:val="24"/>
      <w:lang w:val="en-GB" w:eastAsia="en-GB"/>
    </w:rPr>
  </w:style>
  <w:style w:type="paragraph" w:customStyle="1" w:styleId="ZDGName">
    <w:name w:val="Z_DGName"/>
    <w:basedOn w:val="Normal"/>
    <w:rsid w:val="00A53E85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val="en-GB" w:eastAsia="en-GB"/>
    </w:rPr>
  </w:style>
  <w:style w:type="paragraph" w:customStyle="1" w:styleId="Default">
    <w:name w:val="Default"/>
    <w:rsid w:val="00A53E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GB"/>
      <w14:ligatures w14:val="none"/>
    </w:rPr>
  </w:style>
  <w:style w:type="character" w:customStyle="1" w:styleId="Marker">
    <w:name w:val="Marker"/>
    <w:basedOn w:val="DefaultParagraphFont"/>
    <w:rsid w:val="00A53E85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A53E85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Typedudocument">
    <w:name w:val="Type du document"/>
    <w:basedOn w:val="Normal"/>
    <w:next w:val="Titreobjet"/>
    <w:rsid w:val="00A53E85"/>
    <w:pPr>
      <w:spacing w:before="360" w:after="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Accompagnant">
    <w:name w:val="Accompagnant"/>
    <w:basedOn w:val="Normal"/>
    <w:next w:val="Normal"/>
    <w:rsid w:val="00A53E85"/>
    <w:pPr>
      <w:spacing w:after="240" w:line="240" w:lineRule="auto"/>
      <w:jc w:val="center"/>
    </w:pPr>
    <w:rPr>
      <w:rFonts w:ascii="Times New Roman" w:hAnsi="Times New Roman" w:cs="Times New Roman"/>
      <w:b/>
      <w:i/>
      <w:sz w:val="24"/>
    </w:rPr>
  </w:style>
  <w:style w:type="paragraph" w:customStyle="1" w:styleId="Typeacteprincipal">
    <w:name w:val="Type acte principal"/>
    <w:basedOn w:val="Normal"/>
    <w:next w:val="Normal"/>
    <w:rsid w:val="00A53E85"/>
    <w:pPr>
      <w:spacing w:after="24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Objetacteprincipal">
    <w:name w:val="Objet acte principal"/>
    <w:basedOn w:val="Normal"/>
    <w:next w:val="Normal"/>
    <w:rsid w:val="00A53E85"/>
    <w:pPr>
      <w:spacing w:after="360" w:line="240" w:lineRule="auto"/>
      <w:jc w:val="center"/>
    </w:pPr>
    <w:rPr>
      <w:rFonts w:ascii="Times New Roman" w:hAnsi="Times New Roman" w:cs="Times New Roman"/>
      <w:b/>
      <w:sz w:val="24"/>
    </w:rPr>
  </w:style>
  <w:style w:type="paragraph" w:customStyle="1" w:styleId="FooterCoverPage">
    <w:name w:val="Footer Cover Page"/>
    <w:basedOn w:val="Normal"/>
    <w:link w:val="FooterCoverPageChar"/>
    <w:rsid w:val="00A53E85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A53E85"/>
    <w:rPr>
      <w:rFonts w:ascii="Times New Roman" w:hAnsi="Times New Roman" w:cs="Times New Roman"/>
      <w:kern w:val="0"/>
      <w:sz w:val="24"/>
      <w:lang w:val="en-US"/>
      <w14:ligatures w14:val="none"/>
    </w:rPr>
  </w:style>
  <w:style w:type="paragraph" w:customStyle="1" w:styleId="FooterSensitivity">
    <w:name w:val="Footer Sensitivity"/>
    <w:basedOn w:val="Normal"/>
    <w:link w:val="FooterSensitivityChar"/>
    <w:rsid w:val="00A53E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A53E85"/>
    <w:rPr>
      <w:rFonts w:ascii="Times New Roman" w:hAnsi="Times New Roman" w:cs="Times New Roman"/>
      <w:b/>
      <w:kern w:val="0"/>
      <w:sz w:val="32"/>
      <w:lang w:val="en-US"/>
      <w14:ligatures w14:val="none"/>
    </w:rPr>
  </w:style>
  <w:style w:type="paragraph" w:customStyle="1" w:styleId="HeaderCoverPage">
    <w:name w:val="Header Cover Page"/>
    <w:basedOn w:val="Normal"/>
    <w:link w:val="HeaderCoverPageChar"/>
    <w:rsid w:val="00A53E85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A53E85"/>
    <w:rPr>
      <w:rFonts w:ascii="Times New Roman" w:hAnsi="Times New Roman" w:cs="Times New Roman"/>
      <w:kern w:val="0"/>
      <w:sz w:val="24"/>
      <w:lang w:val="en-US"/>
      <w14:ligatures w14:val="none"/>
    </w:rPr>
  </w:style>
  <w:style w:type="paragraph" w:customStyle="1" w:styleId="HeaderSensitivity">
    <w:name w:val="Header Sensitivity"/>
    <w:basedOn w:val="Normal"/>
    <w:link w:val="HeaderSensitivityChar"/>
    <w:rsid w:val="00A53E8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A53E85"/>
    <w:rPr>
      <w:rFonts w:ascii="Times New Roman" w:hAnsi="Times New Roman" w:cs="Times New Roman"/>
      <w:b/>
      <w:kern w:val="0"/>
      <w:sz w:val="32"/>
      <w:lang w:val="en-US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rsid w:val="00A53E85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A53E85"/>
    <w:rPr>
      <w:rFonts w:ascii="Times New Roman" w:hAnsi="Times New Roman" w:cs="Times New Roman"/>
      <w:kern w:val="0"/>
      <w:sz w:val="28"/>
      <w:lang w:val="en-US"/>
      <w14:ligatures w14:val="none"/>
    </w:rPr>
  </w:style>
  <w:style w:type="table" w:styleId="PlainTable1">
    <w:name w:val="Plain Table 1"/>
    <w:basedOn w:val="TableNormal"/>
    <w:uiPriority w:val="41"/>
    <w:rsid w:val="00A53E85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2">
    <w:name w:val="Table Grid12"/>
    <w:basedOn w:val="TableNormal"/>
    <w:next w:val="TableGrid"/>
    <w:uiPriority w:val="59"/>
    <w:rsid w:val="00A53E85"/>
    <w:pPr>
      <w:spacing w:after="0" w:line="240" w:lineRule="auto"/>
    </w:pPr>
    <w:rPr>
      <w:kern w:val="0"/>
      <w:lang w:val="en-US"/>
      <w14:ligatures w14:val="none"/>
    </w:rPr>
    <w:tblPr/>
  </w:style>
  <w:style w:type="character" w:customStyle="1" w:styleId="UnresolvedMention1">
    <w:name w:val="Unresolved Mention1"/>
    <w:basedOn w:val="DefaultParagraphFont"/>
    <w:uiPriority w:val="99"/>
    <w:unhideWhenUsed/>
    <w:rsid w:val="00A53E85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A53E85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A53E85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A53E85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0"/>
      <w:lang w:val="en-GB" w:eastAsia="en-GB"/>
      <w14:ligatures w14:val="none"/>
    </w:rPr>
  </w:style>
  <w:style w:type="character" w:customStyle="1" w:styleId="UnresolvedMention2">
    <w:name w:val="Unresolved Mention2"/>
    <w:basedOn w:val="DefaultParagraphFont"/>
    <w:uiPriority w:val="99"/>
    <w:unhideWhenUsed/>
    <w:rsid w:val="00A53E85"/>
    <w:rPr>
      <w:color w:val="605E5C"/>
      <w:shd w:val="clear" w:color="auto" w:fill="E1DFDD"/>
    </w:rPr>
  </w:style>
  <w:style w:type="character" w:customStyle="1" w:styleId="Mention3">
    <w:name w:val="Mention3"/>
    <w:basedOn w:val="DefaultParagraphFont"/>
    <w:uiPriority w:val="99"/>
    <w:unhideWhenUsed/>
    <w:rsid w:val="00A53E85"/>
    <w:rPr>
      <w:color w:val="2B579A"/>
      <w:shd w:val="clear" w:color="auto" w:fill="E1DFDD"/>
    </w:rPr>
  </w:style>
  <w:style w:type="paragraph" w:customStyle="1" w:styleId="Disclaimer">
    <w:name w:val="Disclaimer"/>
    <w:basedOn w:val="Normal"/>
    <w:rsid w:val="00A53E85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SecurityMarking">
    <w:name w:val="SecurityMarking"/>
    <w:basedOn w:val="Normal"/>
    <w:rsid w:val="00A53E85"/>
    <w:pPr>
      <w:spacing w:after="0" w:line="276" w:lineRule="auto"/>
      <w:ind w:left="5103"/>
    </w:pPr>
    <w:rPr>
      <w:rFonts w:ascii="Times New Roman" w:hAnsi="Times New Roman" w:cs="Times New Roman"/>
      <w:sz w:val="28"/>
    </w:rPr>
  </w:style>
  <w:style w:type="paragraph" w:customStyle="1" w:styleId="DateMarking">
    <w:name w:val="DateMarking"/>
    <w:basedOn w:val="Normal"/>
    <w:rsid w:val="00A53E85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ReleasableTo">
    <w:name w:val="ReleasableTo"/>
    <w:basedOn w:val="Normal"/>
    <w:rsid w:val="00A53E85"/>
    <w:pPr>
      <w:spacing w:after="0" w:line="276" w:lineRule="auto"/>
      <w:ind w:left="5103"/>
    </w:pPr>
    <w:rPr>
      <w:rFonts w:ascii="Times New Roman" w:hAnsi="Times New Roman" w:cs="Times New Roman"/>
      <w:i/>
      <w:sz w:val="28"/>
    </w:rPr>
  </w:style>
  <w:style w:type="paragraph" w:customStyle="1" w:styleId="Languesfaisantfoi">
    <w:name w:val="Langues faisant foi"/>
    <w:basedOn w:val="Normal"/>
    <w:next w:val="Normal"/>
    <w:rsid w:val="00A53E85"/>
    <w:pPr>
      <w:spacing w:before="360" w:after="240" w:line="240" w:lineRule="auto"/>
      <w:jc w:val="center"/>
    </w:pPr>
    <w:rPr>
      <w:rFonts w:ascii="Times New Roman" w:hAnsi="Times New Roman" w:cs="Times New Roman"/>
      <w:sz w:val="24"/>
    </w:rPr>
  </w:style>
  <w:style w:type="paragraph" w:customStyle="1" w:styleId="LanguesfaisantfoiPagedecouverture">
    <w:name w:val="Langues faisant foi (Page de couverture)"/>
    <w:basedOn w:val="Normal"/>
    <w:next w:val="Normal"/>
    <w:rsid w:val="00A53E85"/>
    <w:pPr>
      <w:spacing w:before="360" w:after="240" w:line="240" w:lineRule="auto"/>
      <w:jc w:val="center"/>
    </w:pPr>
    <w:rPr>
      <w:rFonts w:ascii="Times New Roman" w:hAnsi="Times New Roman" w:cs="Times New Roman"/>
      <w:sz w:val="24"/>
    </w:rPr>
  </w:style>
  <w:style w:type="paragraph" w:customStyle="1" w:styleId="IntrtEEE">
    <w:name w:val="Intérêt EEE"/>
    <w:basedOn w:val="Languesfaisantfoi"/>
    <w:next w:val="Normal"/>
    <w:rsid w:val="00A53E85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A53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6c3bc29-9e11-4027-900b-c73633d7928a" xsi:nil="true"/>
    <lcf76f155ced4ddcb4097134ff3c332f xmlns="1700ab43-7395-48ff-866c-657c86ba7f4e">
      <Terms xmlns="http://schemas.microsoft.com/office/infopath/2007/PartnerControls"/>
    </lcf76f155ced4ddcb4097134ff3c332f>
    <Comment xmlns="1700ab43-7395-48ff-866c-657c86ba7f4e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94E9F29D6C04F85860C631ABC812A" ma:contentTypeVersion="18" ma:contentTypeDescription="Create a new document." ma:contentTypeScope="" ma:versionID="d44a854ccc5f0144f11fb139880d0ded">
  <xsd:schema xmlns:xsd="http://www.w3.org/2001/XMLSchema" xmlns:xs="http://www.w3.org/2001/XMLSchema" xmlns:p="http://schemas.microsoft.com/office/2006/metadata/properties" xmlns:ns1="http://schemas.microsoft.com/sharepoint/v3" xmlns:ns2="1700ab43-7395-48ff-866c-657c86ba7f4e" xmlns:ns3="e6c3bc29-9e11-4027-900b-c73633d7928a" targetNamespace="http://schemas.microsoft.com/office/2006/metadata/properties" ma:root="true" ma:fieldsID="bd0df60987aa4492917c823b7e843bfc" ns1:_="" ns2:_="" ns3:_="">
    <xsd:import namespace="http://schemas.microsoft.com/sharepoint/v3"/>
    <xsd:import namespace="1700ab43-7395-48ff-866c-657c86ba7f4e"/>
    <xsd:import namespace="e6c3bc29-9e11-4027-900b-c73633d79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0ab43-7395-48ff-866c-657c86ba7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Comment" ma:index="25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3bc29-9e11-4027-900b-c73633d79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1ed44c7-436a-4ac4-8d9f-daf1dca5c1e2}" ma:internalName="TaxCatchAll" ma:showField="CatchAllData" ma:web="e6c3bc29-9e11-4027-900b-c73633d79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7B194-3B45-49D3-A917-93A1BFA69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19D524-8698-46C7-92FB-A17A13D00A3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6c3bc29-9e11-4027-900b-c73633d7928a"/>
    <ds:schemaRef ds:uri="1700ab43-7395-48ff-866c-657c86ba7f4e"/>
  </ds:schemaRefs>
</ds:datastoreItem>
</file>

<file path=customXml/itemProps3.xml><?xml version="1.0" encoding="utf-8"?>
<ds:datastoreItem xmlns:ds="http://schemas.openxmlformats.org/officeDocument/2006/customXml" ds:itemID="{07746185-8E0F-4DF6-89C4-53578D62E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00ab43-7395-48ff-866c-657c86ba7f4e"/>
    <ds:schemaRef ds:uri="e6c3bc29-9e11-4027-900b-c73633d79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14</cp:revision>
  <dcterms:created xsi:type="dcterms:W3CDTF">2026-05-26T14:56:00Z</dcterms:created>
  <dcterms:modified xsi:type="dcterms:W3CDTF">2026-06-12T12:22:00Z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2026-05-11T08:28:20Z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3efd23fc-0f47-40ec-82dd-4013a80556ce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0x01010062094E9F29D6C04F85860C631ABC812A</vt:lpwstr>
  </property>
  <property fmtid="{D5CDD505-2E9C-101B-9397-08002B2CF9AE}" pid="11" name="MediaServiceImageTags">
    <vt:lpwstr/>
  </property>
  <property fmtid="{D5CDD505-2E9C-101B-9397-08002B2CF9AE}" pid="12" name="Level of sensitivity">
    <vt:lpwstr>Standard treatment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DocStatus">
    <vt:lpwstr>Green</vt:lpwstr>
  </property>
  <property fmtid="{D5CDD505-2E9C-101B-9397-08002B2CF9AE}" pid="16" name="CPTemplateID">
    <vt:lpwstr>CP-025</vt:lpwstr>
  </property>
  <property fmtid="{D5CDD505-2E9C-101B-9397-08002B2CF9AE}" pid="17" name="Last edited using">
    <vt:lpwstr>LW 9.2, Build 20250828</vt:lpwstr>
  </property>
  <property fmtid="{D5CDD505-2E9C-101B-9397-08002B2CF9AE}" pid="18" name="Created using">
    <vt:lpwstr>LW 9.2, Build 20250828</vt:lpwstr>
  </property>
</Properties>
</file>